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C0D6" w14:textId="77777777" w:rsidR="005E2DF8" w:rsidRDefault="005E2DF8" w:rsidP="006B371A">
      <w:pPr>
        <w:rPr>
          <w:b/>
          <w:bCs/>
        </w:rPr>
      </w:pPr>
      <w:r w:rsidRPr="003C66F1">
        <w:rPr>
          <w:b/>
          <w:bCs/>
        </w:rPr>
        <w:t>Electronic Supplementary Material</w:t>
      </w:r>
    </w:p>
    <w:p w14:paraId="5DAD1508" w14:textId="77777777" w:rsidR="00B62927" w:rsidRDefault="00B62927" w:rsidP="006B371A">
      <w:pPr>
        <w:rPr>
          <w:b/>
          <w:bCs/>
        </w:rPr>
      </w:pPr>
    </w:p>
    <w:p w14:paraId="06E23982" w14:textId="77777777" w:rsidR="00B62927" w:rsidRDefault="00B62927" w:rsidP="006B371A">
      <w:pPr>
        <w:rPr>
          <w:b/>
          <w:bCs/>
        </w:rPr>
      </w:pPr>
    </w:p>
    <w:p w14:paraId="30BEF249" w14:textId="77777777" w:rsidR="00B62927" w:rsidRDefault="00B62927" w:rsidP="006B371A">
      <w:pPr>
        <w:rPr>
          <w:b/>
          <w:bCs/>
        </w:rPr>
      </w:pPr>
    </w:p>
    <w:p w14:paraId="46A486DA" w14:textId="344DCC95" w:rsidR="00B62927" w:rsidRDefault="00B62927" w:rsidP="006B371A">
      <w:pPr>
        <w:rPr>
          <w:b/>
          <w:bCs/>
        </w:rPr>
      </w:pPr>
      <w:r>
        <w:rPr>
          <w:b/>
          <w:bCs/>
        </w:rPr>
        <w:t>Supplement to the article:</w:t>
      </w:r>
    </w:p>
    <w:p w14:paraId="6144E433" w14:textId="77777777" w:rsidR="00B62927" w:rsidRDefault="00B62927" w:rsidP="006B371A">
      <w:pPr>
        <w:rPr>
          <w:b/>
          <w:bCs/>
        </w:rPr>
      </w:pPr>
    </w:p>
    <w:p w14:paraId="561895E3" w14:textId="77777777" w:rsidR="00B62927" w:rsidRDefault="00B62927" w:rsidP="006B371A">
      <w:pPr>
        <w:rPr>
          <w:b/>
          <w:bCs/>
        </w:rPr>
      </w:pPr>
    </w:p>
    <w:p w14:paraId="5924F33B" w14:textId="1B492CEF" w:rsidR="00B62927" w:rsidRPr="00B62927" w:rsidRDefault="00B62927" w:rsidP="006B371A">
      <w:pPr>
        <w:rPr>
          <w:color w:val="000000"/>
        </w:rPr>
      </w:pPr>
      <w:r w:rsidRPr="00B62927">
        <w:rPr>
          <w:color w:val="000000"/>
        </w:rPr>
        <w:t>Ratcliff, C. L., Wong, B., Jensen, J. D., &amp; Kaphingst, K. A. (2021).</w:t>
      </w:r>
      <w:r w:rsidRPr="00B62927">
        <w:rPr>
          <w:rStyle w:val="apple-converted-space"/>
          <w:color w:val="000000"/>
        </w:rPr>
        <w:t> </w:t>
      </w:r>
      <w:hyperlink r:id="rId7" w:history="1">
        <w:r w:rsidRPr="00B62927">
          <w:rPr>
            <w:rStyle w:val="Strong"/>
            <w:color w:val="0000FF"/>
            <w:u w:val="single"/>
          </w:rPr>
          <w:t>The impact of communicating uncertainty on public responses to precision medicine research</w:t>
        </w:r>
      </w:hyperlink>
      <w:r w:rsidRPr="00B62927">
        <w:rPr>
          <w:color w:val="000000"/>
        </w:rPr>
        <w:t>. </w:t>
      </w:r>
      <w:r w:rsidRPr="00B62927">
        <w:rPr>
          <w:rStyle w:val="Emphasis"/>
          <w:color w:val="000000"/>
        </w:rPr>
        <w:t>Annals of Behavioral Medicine</w:t>
      </w:r>
      <w:r w:rsidRPr="00B62927">
        <w:rPr>
          <w:color w:val="000000"/>
        </w:rPr>
        <w:t xml:space="preserve">. </w:t>
      </w:r>
    </w:p>
    <w:p w14:paraId="4AA6F351" w14:textId="77777777" w:rsidR="00B62927" w:rsidRPr="003C66F1" w:rsidRDefault="00B62927" w:rsidP="006B371A">
      <w:pPr>
        <w:rPr>
          <w:b/>
          <w:bCs/>
        </w:rPr>
      </w:pPr>
    </w:p>
    <w:p w14:paraId="462B2CE4" w14:textId="77777777" w:rsidR="005E2DF8" w:rsidRPr="003C66F1" w:rsidRDefault="005E2DF8" w:rsidP="006B371A"/>
    <w:p w14:paraId="5A1C4F19" w14:textId="743F945A" w:rsidR="0085224F" w:rsidRPr="003C66F1" w:rsidRDefault="0085224F" w:rsidP="006B371A">
      <w:r w:rsidRPr="003C66F1">
        <w:t>Contents:</w:t>
      </w:r>
    </w:p>
    <w:p w14:paraId="61EF1B82" w14:textId="2CFF2378" w:rsidR="0085224F" w:rsidRPr="003C66F1" w:rsidRDefault="0085224F" w:rsidP="006B371A"/>
    <w:p w14:paraId="5BD7868E" w14:textId="637D65B3" w:rsidR="003172D0" w:rsidRPr="003C66F1" w:rsidRDefault="007B136F" w:rsidP="007B136F">
      <w:pPr>
        <w:ind w:left="360"/>
      </w:pPr>
      <w:r>
        <w:t xml:space="preserve">S1. </w:t>
      </w:r>
      <w:r w:rsidR="003172D0" w:rsidRPr="003C66F1">
        <w:t>Experimental Stimuli</w:t>
      </w:r>
    </w:p>
    <w:p w14:paraId="14612D87" w14:textId="1A038916" w:rsidR="003C59CB" w:rsidRPr="003C66F1" w:rsidRDefault="007B136F" w:rsidP="007B136F">
      <w:pPr>
        <w:ind w:left="360"/>
      </w:pPr>
      <w:r>
        <w:t xml:space="preserve">S2. </w:t>
      </w:r>
      <w:r w:rsidR="003C59CB" w:rsidRPr="003C66F1">
        <w:t>Participant Characteristics</w:t>
      </w:r>
    </w:p>
    <w:p w14:paraId="59EC9B32" w14:textId="59BE2164" w:rsidR="005C0B0A" w:rsidRPr="003C66F1" w:rsidRDefault="007B136F" w:rsidP="007B136F">
      <w:pPr>
        <w:ind w:left="360"/>
      </w:pPr>
      <w:r>
        <w:t xml:space="preserve">S3. </w:t>
      </w:r>
      <w:r w:rsidR="005C0B0A" w:rsidRPr="003C66F1">
        <w:t xml:space="preserve">Uncertainty Perceptions </w:t>
      </w:r>
      <w:r w:rsidR="000375D7" w:rsidRPr="003C66F1">
        <w:t xml:space="preserve">and Outcomes </w:t>
      </w:r>
      <w:r w:rsidR="005C0B0A" w:rsidRPr="003C66F1">
        <w:t>by Article Condition</w:t>
      </w:r>
    </w:p>
    <w:p w14:paraId="0E46AE1D" w14:textId="0B3B6342" w:rsidR="002D37DC" w:rsidRPr="003C66F1" w:rsidRDefault="007B136F" w:rsidP="007B136F">
      <w:pPr>
        <w:ind w:left="360"/>
      </w:pPr>
      <w:r>
        <w:t xml:space="preserve">S4. </w:t>
      </w:r>
      <w:r w:rsidR="002D37DC" w:rsidRPr="003C66F1">
        <w:t xml:space="preserve">Supplemental Analyses for Willingness to </w:t>
      </w:r>
      <w:r w:rsidR="0078073A" w:rsidRPr="003C66F1">
        <w:t>Participate</w:t>
      </w:r>
    </w:p>
    <w:p w14:paraId="79205B9A" w14:textId="57018352" w:rsidR="00E47C37" w:rsidRPr="003C66F1" w:rsidRDefault="007B136F" w:rsidP="007B136F">
      <w:pPr>
        <w:ind w:left="360"/>
      </w:pPr>
      <w:r>
        <w:t xml:space="preserve">S5. </w:t>
      </w:r>
      <w:r w:rsidR="00E47C37" w:rsidRPr="003C66F1">
        <w:t>Diagram of Significant Conditional Direct and Indirect Paths</w:t>
      </w:r>
    </w:p>
    <w:p w14:paraId="7FEB2C24" w14:textId="45F3D04D" w:rsidR="0085224F" w:rsidRPr="003C66F1" w:rsidRDefault="007B136F" w:rsidP="007B136F">
      <w:pPr>
        <w:ind w:left="360"/>
      </w:pPr>
      <w:r>
        <w:t xml:space="preserve">S6. </w:t>
      </w:r>
      <w:r w:rsidR="00222E8B" w:rsidRPr="003C66F1">
        <w:t>Supplemental Analys</w:t>
      </w:r>
      <w:r w:rsidR="00863693" w:rsidRPr="003C66F1">
        <w:t>e</w:t>
      </w:r>
      <w:r w:rsidR="00222E8B" w:rsidRPr="003C66F1">
        <w:t>s for Perceived Ethicality</w:t>
      </w:r>
    </w:p>
    <w:p w14:paraId="33535665" w14:textId="77777777" w:rsidR="0085224F" w:rsidRPr="003C66F1" w:rsidRDefault="0085224F" w:rsidP="007B136F">
      <w:pPr>
        <w:ind w:left="360"/>
      </w:pPr>
      <w:r w:rsidRPr="003C66F1">
        <w:br w:type="page"/>
      </w:r>
    </w:p>
    <w:p w14:paraId="4C6A1D56" w14:textId="3E91FA5B" w:rsidR="00131033" w:rsidRPr="003C66F1" w:rsidRDefault="007B136F" w:rsidP="0063041F">
      <w:pPr>
        <w:rPr>
          <w:b/>
          <w:bCs/>
        </w:rPr>
      </w:pPr>
      <w:r>
        <w:rPr>
          <w:b/>
          <w:bCs/>
        </w:rPr>
        <w:lastRenderedPageBreak/>
        <w:t xml:space="preserve">S1. </w:t>
      </w:r>
      <w:r w:rsidR="009074DB" w:rsidRPr="003C66F1">
        <w:rPr>
          <w:b/>
          <w:bCs/>
        </w:rPr>
        <w:t>Experimental Stimuli</w:t>
      </w:r>
    </w:p>
    <w:p w14:paraId="65538D15" w14:textId="539328F1" w:rsidR="00CA0983" w:rsidRPr="003C66F1" w:rsidRDefault="00CA0983" w:rsidP="0063041F">
      <w:pPr>
        <w:rPr>
          <w:b/>
          <w:bCs/>
        </w:rPr>
      </w:pPr>
    </w:p>
    <w:p w14:paraId="4F96921F" w14:textId="6C8FEE81" w:rsidR="002F4E7D" w:rsidRPr="003C66F1" w:rsidRDefault="002F4E7D" w:rsidP="0063041F">
      <w:pPr>
        <w:rPr>
          <w:b/>
          <w:bCs/>
          <w:u w:val="single"/>
        </w:rPr>
      </w:pPr>
      <w:r w:rsidRPr="003C66F1">
        <w:rPr>
          <w:b/>
          <w:bCs/>
          <w:u w:val="single"/>
        </w:rPr>
        <w:t>Stimulus Layout</w:t>
      </w:r>
    </w:p>
    <w:p w14:paraId="38ABFD60" w14:textId="27D09826" w:rsidR="009E6F20" w:rsidRPr="003C66F1" w:rsidRDefault="009F2600" w:rsidP="0085224F">
      <w:r w:rsidRPr="003C66F1">
        <w:rPr>
          <w:noProof/>
        </w:rPr>
        <w:drawing>
          <wp:inline distT="0" distB="0" distL="0" distR="0" wp14:anchorId="0869AF58" wp14:editId="688B6591">
            <wp:extent cx="5829300" cy="697873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847331" cy="7000325"/>
                    </a:xfrm>
                    <a:prstGeom prst="rect">
                      <a:avLst/>
                    </a:prstGeom>
                  </pic:spPr>
                </pic:pic>
              </a:graphicData>
            </a:graphic>
          </wp:inline>
        </w:drawing>
      </w:r>
    </w:p>
    <w:p w14:paraId="75D92606" w14:textId="77777777" w:rsidR="009F2600" w:rsidRPr="003C66F1" w:rsidRDefault="009F2600" w:rsidP="0063041F">
      <w:pPr>
        <w:rPr>
          <w:i/>
          <w:iCs/>
        </w:rPr>
      </w:pPr>
    </w:p>
    <w:p w14:paraId="2F7A6090" w14:textId="77777777" w:rsidR="009F2600" w:rsidRPr="003C66F1" w:rsidRDefault="009F2600" w:rsidP="0063041F">
      <w:pPr>
        <w:rPr>
          <w:i/>
          <w:iCs/>
        </w:rPr>
      </w:pPr>
    </w:p>
    <w:p w14:paraId="68D90BBA" w14:textId="2694A493" w:rsidR="00131033" w:rsidRPr="003C66F1" w:rsidRDefault="0063041F" w:rsidP="0063041F">
      <w:r w:rsidRPr="003C66F1">
        <w:rPr>
          <w:i/>
          <w:iCs/>
        </w:rPr>
        <w:t>Notes</w:t>
      </w:r>
      <w:r w:rsidRPr="003C66F1">
        <w:t>. Manipulated sections are highlighted here with a yellow border</w:t>
      </w:r>
      <w:r w:rsidR="00CA0983" w:rsidRPr="003C66F1">
        <w:t xml:space="preserve"> but were not highlighted in the actual experiment</w:t>
      </w:r>
      <w:r w:rsidRPr="003C66F1">
        <w:t xml:space="preserve">. </w:t>
      </w:r>
      <w:r w:rsidR="00CA72DA" w:rsidRPr="003C66F1">
        <w:t>Manipulated</w:t>
      </w:r>
      <w:r w:rsidRPr="003C66F1">
        <w:t xml:space="preserve"> text </w:t>
      </w:r>
      <w:r w:rsidR="00CA72DA" w:rsidRPr="003C66F1">
        <w:t xml:space="preserve">for each condition is </w:t>
      </w:r>
      <w:r w:rsidRPr="003C66F1">
        <w:t xml:space="preserve">displayed in the table below. </w:t>
      </w:r>
    </w:p>
    <w:p w14:paraId="2BB73E4C" w14:textId="77777777" w:rsidR="00131033" w:rsidRPr="003C66F1" w:rsidRDefault="00131033" w:rsidP="0063041F">
      <w:pPr>
        <w:rPr>
          <w:u w:val="single"/>
        </w:rPr>
        <w:sectPr w:rsidR="00131033" w:rsidRPr="003C66F1" w:rsidSect="00335F4E">
          <w:headerReference w:type="even" r:id="rId9"/>
          <w:headerReference w:type="default" r:id="rId10"/>
          <w:pgSz w:w="12240" w:h="15840"/>
          <w:pgMar w:top="1440" w:right="1440" w:bottom="1440" w:left="1440" w:header="720" w:footer="720" w:gutter="0"/>
          <w:cols w:space="720"/>
          <w:docGrid w:linePitch="360"/>
        </w:sectPr>
      </w:pPr>
    </w:p>
    <w:p w14:paraId="6933D636" w14:textId="0C16C074" w:rsidR="00131033" w:rsidRPr="007B136F" w:rsidRDefault="007B136F" w:rsidP="0063041F">
      <w:pPr>
        <w:rPr>
          <w:b/>
          <w:bCs/>
        </w:rPr>
      </w:pPr>
      <w:r w:rsidRPr="007B136F">
        <w:rPr>
          <w:b/>
          <w:bCs/>
        </w:rPr>
        <w:lastRenderedPageBreak/>
        <w:t xml:space="preserve">Supplementary Table 1. </w:t>
      </w:r>
      <w:r w:rsidR="00131033" w:rsidRPr="007B136F">
        <w:rPr>
          <w:b/>
          <w:bCs/>
        </w:rPr>
        <w:t>Manipulated Text</w:t>
      </w:r>
    </w:p>
    <w:p w14:paraId="5582DF08" w14:textId="77777777" w:rsidR="00131033" w:rsidRPr="003C66F1" w:rsidRDefault="00131033" w:rsidP="0063041F"/>
    <w:tbl>
      <w:tblPr>
        <w:tblStyle w:val="TableGrid"/>
        <w:tblW w:w="9735" w:type="dxa"/>
        <w:tblInd w:w="-95" w:type="dxa"/>
        <w:tblLook w:val="04A0" w:firstRow="1" w:lastRow="0" w:firstColumn="1" w:lastColumn="0" w:noHBand="0" w:noVBand="1"/>
      </w:tblPr>
      <w:tblGrid>
        <w:gridCol w:w="1440"/>
        <w:gridCol w:w="3870"/>
        <w:gridCol w:w="4425"/>
      </w:tblGrid>
      <w:tr w:rsidR="003C66F1" w:rsidRPr="003C66F1" w14:paraId="31A81044" w14:textId="77777777" w:rsidTr="00985C06">
        <w:trPr>
          <w:trHeight w:val="308"/>
        </w:trPr>
        <w:tc>
          <w:tcPr>
            <w:tcW w:w="1440" w:type="dxa"/>
          </w:tcPr>
          <w:p w14:paraId="60F28BD9" w14:textId="77777777" w:rsidR="00CA72DA" w:rsidRPr="003C66F1" w:rsidRDefault="00CA72DA" w:rsidP="008157EC">
            <w:pPr>
              <w:rPr>
                <w:rFonts w:ascii="Arial" w:hAnsi="Arial" w:cs="Arial"/>
                <w:b/>
                <w:bCs/>
                <w:sz w:val="20"/>
                <w:szCs w:val="20"/>
              </w:rPr>
            </w:pPr>
          </w:p>
        </w:tc>
        <w:tc>
          <w:tcPr>
            <w:tcW w:w="3870" w:type="dxa"/>
            <w:vAlign w:val="center"/>
          </w:tcPr>
          <w:p w14:paraId="53EBDE1F" w14:textId="77777777" w:rsidR="00CA72DA" w:rsidRPr="003C66F1" w:rsidRDefault="00CA72DA" w:rsidP="00CA72DA">
            <w:pPr>
              <w:jc w:val="center"/>
              <w:rPr>
                <w:rFonts w:ascii="Arial" w:hAnsi="Arial" w:cs="Arial"/>
                <w:b/>
                <w:bCs/>
                <w:sz w:val="20"/>
                <w:szCs w:val="20"/>
              </w:rPr>
            </w:pPr>
            <w:r w:rsidRPr="003C66F1">
              <w:rPr>
                <w:rFonts w:ascii="Arial" w:hAnsi="Arial" w:cs="Arial"/>
                <w:b/>
                <w:bCs/>
                <w:sz w:val="20"/>
                <w:szCs w:val="20"/>
              </w:rPr>
              <w:t>Scientific Utility</w:t>
            </w:r>
          </w:p>
        </w:tc>
        <w:tc>
          <w:tcPr>
            <w:tcW w:w="4425" w:type="dxa"/>
            <w:vAlign w:val="center"/>
          </w:tcPr>
          <w:p w14:paraId="1AB52062" w14:textId="77777777" w:rsidR="00CA72DA" w:rsidRPr="003C66F1" w:rsidRDefault="00CA72DA" w:rsidP="00CA72DA">
            <w:pPr>
              <w:jc w:val="center"/>
              <w:rPr>
                <w:rFonts w:ascii="Arial" w:hAnsi="Arial" w:cs="Arial"/>
                <w:b/>
                <w:bCs/>
                <w:sz w:val="20"/>
                <w:szCs w:val="20"/>
              </w:rPr>
            </w:pPr>
            <w:r w:rsidRPr="003C66F1">
              <w:rPr>
                <w:rFonts w:ascii="Arial" w:hAnsi="Arial" w:cs="Arial"/>
                <w:b/>
                <w:bCs/>
                <w:sz w:val="20"/>
                <w:szCs w:val="20"/>
              </w:rPr>
              <w:t>Data Governance</w:t>
            </w:r>
          </w:p>
        </w:tc>
      </w:tr>
      <w:tr w:rsidR="003C66F1" w:rsidRPr="003C66F1" w14:paraId="72B415C7" w14:textId="77777777" w:rsidTr="00985C06">
        <w:trPr>
          <w:trHeight w:val="467"/>
        </w:trPr>
        <w:tc>
          <w:tcPr>
            <w:tcW w:w="1440" w:type="dxa"/>
            <w:vAlign w:val="center"/>
          </w:tcPr>
          <w:p w14:paraId="1784D12E" w14:textId="77777777" w:rsidR="00CA72DA" w:rsidRPr="003C66F1" w:rsidRDefault="00CA72DA" w:rsidP="008157EC">
            <w:pPr>
              <w:rPr>
                <w:rFonts w:ascii="Arial" w:hAnsi="Arial" w:cs="Arial"/>
                <w:b/>
                <w:bCs/>
                <w:sz w:val="18"/>
                <w:szCs w:val="18"/>
              </w:rPr>
            </w:pPr>
            <w:r w:rsidRPr="003C66F1">
              <w:rPr>
                <w:rFonts w:ascii="Arial" w:hAnsi="Arial" w:cs="Arial"/>
                <w:b/>
                <w:bCs/>
                <w:sz w:val="18"/>
                <w:szCs w:val="18"/>
              </w:rPr>
              <w:t>No Uncertainty Condition</w:t>
            </w:r>
          </w:p>
          <w:p w14:paraId="5D598855" w14:textId="77777777" w:rsidR="00CA72DA" w:rsidRPr="003C66F1" w:rsidRDefault="00CA72DA" w:rsidP="008157EC">
            <w:pPr>
              <w:rPr>
                <w:rFonts w:ascii="Arial" w:hAnsi="Arial" w:cs="Arial"/>
                <w:b/>
                <w:bCs/>
                <w:sz w:val="18"/>
                <w:szCs w:val="18"/>
              </w:rPr>
            </w:pPr>
          </w:p>
          <w:p w14:paraId="4ED00EAD" w14:textId="77777777" w:rsidR="00CA72DA" w:rsidRPr="003C66F1" w:rsidRDefault="00CA72DA" w:rsidP="008157EC">
            <w:pPr>
              <w:rPr>
                <w:rFonts w:ascii="Arial" w:hAnsi="Arial" w:cs="Arial"/>
                <w:sz w:val="18"/>
                <w:szCs w:val="18"/>
              </w:rPr>
            </w:pPr>
          </w:p>
          <w:p w14:paraId="1ECFEEF9" w14:textId="77777777" w:rsidR="00CA72DA" w:rsidRPr="003C66F1" w:rsidRDefault="00CA72DA" w:rsidP="008157EC">
            <w:pPr>
              <w:rPr>
                <w:rFonts w:ascii="Arial" w:hAnsi="Arial" w:cs="Arial"/>
                <w:sz w:val="18"/>
                <w:szCs w:val="18"/>
              </w:rPr>
            </w:pPr>
          </w:p>
          <w:p w14:paraId="2A0F7E0E" w14:textId="77777777" w:rsidR="00CA72DA" w:rsidRPr="003C66F1" w:rsidRDefault="00CA72DA" w:rsidP="008157EC">
            <w:pPr>
              <w:rPr>
                <w:rFonts w:ascii="Arial" w:hAnsi="Arial" w:cs="Arial"/>
                <w:sz w:val="18"/>
                <w:szCs w:val="18"/>
              </w:rPr>
            </w:pPr>
          </w:p>
          <w:p w14:paraId="2F63B062" w14:textId="77777777" w:rsidR="00CA72DA" w:rsidRPr="003C66F1" w:rsidRDefault="00CA72DA" w:rsidP="008157EC">
            <w:pPr>
              <w:rPr>
                <w:rFonts w:ascii="Arial" w:hAnsi="Arial" w:cs="Arial"/>
                <w:sz w:val="18"/>
                <w:szCs w:val="18"/>
              </w:rPr>
            </w:pPr>
            <w:r w:rsidRPr="003C66F1">
              <w:rPr>
                <w:rFonts w:ascii="Arial" w:hAnsi="Arial" w:cs="Arial"/>
                <w:sz w:val="18"/>
                <w:szCs w:val="18"/>
              </w:rPr>
              <w:t>Word count: 340</w:t>
            </w:r>
          </w:p>
        </w:tc>
        <w:tc>
          <w:tcPr>
            <w:tcW w:w="3870" w:type="dxa"/>
          </w:tcPr>
          <w:p w14:paraId="1E727C84" w14:textId="342D196B" w:rsidR="00CA72DA" w:rsidRPr="003C66F1" w:rsidRDefault="003020E0" w:rsidP="008157EC">
            <w:pPr>
              <w:shd w:val="clear" w:color="auto" w:fill="FFFFFF"/>
              <w:rPr>
                <w:rFonts w:ascii="Arial" w:hAnsi="Arial" w:cs="Arial"/>
                <w:sz w:val="18"/>
                <w:szCs w:val="18"/>
              </w:rPr>
            </w:pPr>
            <w:r w:rsidRPr="003C66F1">
              <w:rPr>
                <w:rFonts w:ascii="Arial" w:hAnsi="Arial" w:cs="Arial"/>
                <w:b/>
                <w:bCs/>
                <w:sz w:val="18"/>
                <w:szCs w:val="18"/>
              </w:rPr>
              <w:t>Statement</w:t>
            </w:r>
            <w:r w:rsidR="00CA72DA" w:rsidRPr="003C66F1">
              <w:rPr>
                <w:rFonts w:ascii="Arial" w:hAnsi="Arial" w:cs="Arial"/>
                <w:b/>
                <w:bCs/>
                <w:sz w:val="18"/>
                <w:szCs w:val="18"/>
              </w:rPr>
              <w:t xml:space="preserve"> 1:</w:t>
            </w:r>
            <w:r w:rsidR="00CA72DA" w:rsidRPr="003C66F1">
              <w:rPr>
                <w:rFonts w:ascii="Arial" w:hAnsi="Arial" w:cs="Arial"/>
                <w:sz w:val="18"/>
                <w:szCs w:val="18"/>
              </w:rPr>
              <w:t xml:space="preserve"> By sharing genetic and other personal information for precision medicine research, volunteers will contribute to breakthrough scientific discoveries that help to prevent, treat or even cure diseases.</w:t>
            </w:r>
          </w:p>
          <w:p w14:paraId="0CF6B739" w14:textId="77777777" w:rsidR="00131033" w:rsidRPr="003C66F1" w:rsidRDefault="00131033" w:rsidP="008157EC">
            <w:pPr>
              <w:shd w:val="clear" w:color="auto" w:fill="FFFFFF"/>
              <w:rPr>
                <w:rFonts w:ascii="Arial" w:hAnsi="Arial" w:cs="Arial"/>
                <w:sz w:val="18"/>
                <w:szCs w:val="18"/>
              </w:rPr>
            </w:pPr>
          </w:p>
          <w:p w14:paraId="291F906C" w14:textId="77777777" w:rsidR="00CA72DA" w:rsidRPr="003C66F1" w:rsidRDefault="00CA72DA" w:rsidP="008157EC">
            <w:pPr>
              <w:shd w:val="clear" w:color="auto" w:fill="FFFFFF"/>
              <w:rPr>
                <w:rFonts w:ascii="Arial" w:hAnsi="Arial" w:cs="Arial"/>
                <w:sz w:val="18"/>
                <w:szCs w:val="18"/>
              </w:rPr>
            </w:pPr>
            <w:r w:rsidRPr="003C66F1">
              <w:rPr>
                <w:rFonts w:ascii="Arial" w:hAnsi="Arial" w:cs="Arial"/>
                <w:b/>
                <w:bCs/>
                <w:sz w:val="18"/>
                <w:szCs w:val="18"/>
              </w:rPr>
              <w:t>Callout box 1:</w:t>
            </w:r>
            <w:r w:rsidRPr="003C66F1">
              <w:rPr>
                <w:rFonts w:ascii="Arial" w:hAnsi="Arial" w:cs="Arial"/>
                <w:sz w:val="18"/>
                <w:szCs w:val="18"/>
              </w:rPr>
              <w:t xml:space="preserve"> “Volunteers will contribute to breakthrough scientific discoveries that help to prevent, treat, or even cure diseases.”</w:t>
            </w:r>
          </w:p>
        </w:tc>
        <w:tc>
          <w:tcPr>
            <w:tcW w:w="4425" w:type="dxa"/>
          </w:tcPr>
          <w:p w14:paraId="3AF4491D" w14:textId="3F9969FF" w:rsidR="00CA72DA" w:rsidRPr="003C66F1" w:rsidRDefault="003020E0" w:rsidP="008157EC">
            <w:pPr>
              <w:rPr>
                <w:rFonts w:ascii="Arial" w:hAnsi="Arial" w:cs="Arial"/>
                <w:sz w:val="18"/>
                <w:szCs w:val="18"/>
              </w:rPr>
            </w:pPr>
            <w:r w:rsidRPr="003C66F1">
              <w:rPr>
                <w:rFonts w:ascii="Arial" w:hAnsi="Arial" w:cs="Arial"/>
                <w:b/>
                <w:bCs/>
                <w:sz w:val="18"/>
                <w:szCs w:val="18"/>
              </w:rPr>
              <w:t xml:space="preserve">Statement </w:t>
            </w:r>
            <w:r w:rsidR="00CA72DA" w:rsidRPr="003C66F1">
              <w:rPr>
                <w:rFonts w:ascii="Arial" w:hAnsi="Arial" w:cs="Arial"/>
                <w:b/>
                <w:bCs/>
                <w:sz w:val="18"/>
                <w:szCs w:val="18"/>
              </w:rPr>
              <w:t>2:</w:t>
            </w:r>
            <w:r w:rsidR="00CA72DA" w:rsidRPr="003C66F1">
              <w:rPr>
                <w:rFonts w:ascii="Arial" w:hAnsi="Arial" w:cs="Arial"/>
                <w:sz w:val="18"/>
                <w:szCs w:val="18"/>
              </w:rPr>
              <w:t xml:space="preserve"> Participants can rest assured their data will remain private and secure for as long as it is stored. </w:t>
            </w:r>
          </w:p>
          <w:p w14:paraId="48A5BB1F" w14:textId="77777777" w:rsidR="00CA72DA" w:rsidRPr="003C66F1" w:rsidRDefault="00CA72DA" w:rsidP="008157EC">
            <w:pPr>
              <w:rPr>
                <w:rFonts w:ascii="Arial" w:hAnsi="Arial" w:cs="Arial"/>
                <w:b/>
                <w:bCs/>
                <w:sz w:val="18"/>
                <w:szCs w:val="18"/>
              </w:rPr>
            </w:pPr>
          </w:p>
          <w:p w14:paraId="19086915" w14:textId="77777777" w:rsidR="00CA72DA" w:rsidRPr="003C66F1" w:rsidRDefault="00CA72DA" w:rsidP="008157EC">
            <w:pPr>
              <w:rPr>
                <w:rFonts w:ascii="Arial" w:hAnsi="Arial" w:cs="Arial"/>
                <w:sz w:val="18"/>
                <w:szCs w:val="18"/>
              </w:rPr>
            </w:pPr>
            <w:r w:rsidRPr="003C66F1">
              <w:rPr>
                <w:rFonts w:ascii="Arial" w:hAnsi="Arial" w:cs="Arial"/>
                <w:b/>
                <w:bCs/>
                <w:sz w:val="18"/>
                <w:szCs w:val="18"/>
              </w:rPr>
              <w:t>Callout box 2:</w:t>
            </w:r>
            <w:r w:rsidRPr="003C66F1">
              <w:rPr>
                <w:rFonts w:ascii="Arial" w:hAnsi="Arial" w:cs="Arial"/>
                <w:sz w:val="18"/>
                <w:szCs w:val="18"/>
              </w:rPr>
              <w:t xml:space="preserve"> “Participants can rest assured their data will remain private and secure for as long as it is stored.”</w:t>
            </w:r>
          </w:p>
        </w:tc>
      </w:tr>
      <w:tr w:rsidR="003C66F1" w:rsidRPr="003C66F1" w14:paraId="2B49E647" w14:textId="77777777" w:rsidTr="00985C06">
        <w:trPr>
          <w:trHeight w:val="1816"/>
        </w:trPr>
        <w:tc>
          <w:tcPr>
            <w:tcW w:w="1440" w:type="dxa"/>
            <w:vAlign w:val="center"/>
          </w:tcPr>
          <w:p w14:paraId="01B47A9E" w14:textId="77777777" w:rsidR="00CA72DA" w:rsidRPr="003C66F1" w:rsidRDefault="00CA72DA" w:rsidP="008157EC">
            <w:pPr>
              <w:rPr>
                <w:rFonts w:ascii="Arial" w:hAnsi="Arial" w:cs="Arial"/>
                <w:b/>
                <w:bCs/>
                <w:sz w:val="18"/>
                <w:szCs w:val="18"/>
              </w:rPr>
            </w:pPr>
            <w:r w:rsidRPr="003C66F1">
              <w:rPr>
                <w:rFonts w:ascii="Arial" w:hAnsi="Arial" w:cs="Arial"/>
                <w:b/>
                <w:bCs/>
                <w:sz w:val="18"/>
                <w:szCs w:val="18"/>
              </w:rPr>
              <w:t>Scientific Uncertainty Only Condition</w:t>
            </w:r>
          </w:p>
          <w:p w14:paraId="03D0B4AD" w14:textId="77777777" w:rsidR="00CA72DA" w:rsidRPr="003C66F1" w:rsidRDefault="00CA72DA" w:rsidP="008157EC">
            <w:pPr>
              <w:rPr>
                <w:rFonts w:ascii="Arial" w:hAnsi="Arial" w:cs="Arial"/>
                <w:b/>
                <w:bCs/>
                <w:sz w:val="18"/>
                <w:szCs w:val="18"/>
              </w:rPr>
            </w:pPr>
          </w:p>
          <w:p w14:paraId="78B009F1" w14:textId="77777777" w:rsidR="00CA72DA" w:rsidRPr="003C66F1" w:rsidRDefault="00CA72DA" w:rsidP="008157EC">
            <w:pPr>
              <w:rPr>
                <w:rFonts w:ascii="Arial" w:hAnsi="Arial" w:cs="Arial"/>
                <w:sz w:val="18"/>
                <w:szCs w:val="18"/>
              </w:rPr>
            </w:pPr>
          </w:p>
          <w:p w14:paraId="147A631F" w14:textId="77777777" w:rsidR="00CA72DA" w:rsidRPr="003C66F1" w:rsidRDefault="00CA72DA" w:rsidP="008157EC">
            <w:pPr>
              <w:rPr>
                <w:rFonts w:ascii="Arial" w:hAnsi="Arial" w:cs="Arial"/>
                <w:sz w:val="18"/>
                <w:szCs w:val="18"/>
              </w:rPr>
            </w:pPr>
          </w:p>
          <w:p w14:paraId="36395B47" w14:textId="77777777" w:rsidR="00CA72DA" w:rsidRPr="003C66F1" w:rsidRDefault="00CA72DA" w:rsidP="008157EC">
            <w:pPr>
              <w:rPr>
                <w:rFonts w:ascii="Arial" w:hAnsi="Arial" w:cs="Arial"/>
                <w:sz w:val="18"/>
                <w:szCs w:val="18"/>
              </w:rPr>
            </w:pPr>
          </w:p>
          <w:p w14:paraId="516F836A" w14:textId="77777777" w:rsidR="00CA72DA" w:rsidRPr="003C66F1" w:rsidRDefault="00CA72DA" w:rsidP="008157EC">
            <w:pPr>
              <w:rPr>
                <w:rFonts w:ascii="Arial" w:hAnsi="Arial" w:cs="Arial"/>
                <w:sz w:val="18"/>
                <w:szCs w:val="18"/>
              </w:rPr>
            </w:pPr>
          </w:p>
          <w:p w14:paraId="7F1501D2" w14:textId="77777777" w:rsidR="00CA72DA" w:rsidRPr="003C66F1" w:rsidRDefault="00CA72DA" w:rsidP="008157EC">
            <w:pPr>
              <w:rPr>
                <w:rFonts w:ascii="Arial" w:hAnsi="Arial" w:cs="Arial"/>
                <w:sz w:val="18"/>
                <w:szCs w:val="18"/>
              </w:rPr>
            </w:pPr>
          </w:p>
          <w:p w14:paraId="63F3D291" w14:textId="77777777" w:rsidR="00CA72DA" w:rsidRPr="003C66F1" w:rsidRDefault="00CA72DA" w:rsidP="008157EC">
            <w:pPr>
              <w:rPr>
                <w:rFonts w:ascii="Arial" w:hAnsi="Arial" w:cs="Arial"/>
                <w:sz w:val="18"/>
                <w:szCs w:val="18"/>
              </w:rPr>
            </w:pPr>
          </w:p>
          <w:p w14:paraId="472D1111" w14:textId="77777777" w:rsidR="00CA72DA" w:rsidRPr="003C66F1" w:rsidRDefault="00CA72DA" w:rsidP="008157EC">
            <w:pPr>
              <w:rPr>
                <w:rFonts w:ascii="Arial" w:hAnsi="Arial" w:cs="Arial"/>
                <w:sz w:val="18"/>
                <w:szCs w:val="18"/>
              </w:rPr>
            </w:pPr>
            <w:r w:rsidRPr="003C66F1">
              <w:rPr>
                <w:rFonts w:ascii="Arial" w:hAnsi="Arial" w:cs="Arial"/>
                <w:sz w:val="18"/>
                <w:szCs w:val="18"/>
              </w:rPr>
              <w:t>Word count: 368</w:t>
            </w:r>
          </w:p>
        </w:tc>
        <w:tc>
          <w:tcPr>
            <w:tcW w:w="3870" w:type="dxa"/>
          </w:tcPr>
          <w:p w14:paraId="26F49F28" w14:textId="1B8B4968" w:rsidR="00CA72DA" w:rsidRPr="003C66F1" w:rsidRDefault="003020E0" w:rsidP="008157EC">
            <w:pPr>
              <w:pStyle w:val="NormalWeb"/>
              <w:shd w:val="clear" w:color="auto" w:fill="FFFFFF"/>
              <w:spacing w:before="0" w:beforeAutospacing="0" w:after="0" w:afterAutospacing="0"/>
              <w:rPr>
                <w:rFonts w:ascii="Arial" w:hAnsi="Arial" w:cs="Arial"/>
                <w:sz w:val="18"/>
                <w:szCs w:val="18"/>
              </w:rPr>
            </w:pPr>
            <w:r w:rsidRPr="003C66F1">
              <w:rPr>
                <w:rFonts w:ascii="Arial" w:hAnsi="Arial" w:cs="Arial"/>
                <w:b/>
                <w:bCs/>
                <w:sz w:val="18"/>
                <w:szCs w:val="18"/>
              </w:rPr>
              <w:t xml:space="preserve">Statement </w:t>
            </w:r>
            <w:r w:rsidR="00CA72DA" w:rsidRPr="003C66F1">
              <w:rPr>
                <w:rFonts w:ascii="Arial" w:hAnsi="Arial" w:cs="Arial"/>
                <w:b/>
                <w:bCs/>
                <w:sz w:val="18"/>
                <w:szCs w:val="18"/>
              </w:rPr>
              <w:t>1:</w:t>
            </w:r>
            <w:r w:rsidR="00CA72DA" w:rsidRPr="003C66F1">
              <w:rPr>
                <w:rFonts w:ascii="Arial" w:hAnsi="Arial" w:cs="Arial"/>
                <w:sz w:val="18"/>
                <w:szCs w:val="18"/>
              </w:rPr>
              <w:t xml:space="preserve"> But the limits of biomedical science should be acknowledged. Developing highly tailored ways to prevent, treat or cure diseases is challenging and complex. There can be no guarantee that every participant’s data will be used for research, or that the research will lead to useful scientific findings that impact our healthcare.</w:t>
            </w:r>
          </w:p>
          <w:p w14:paraId="118A7D2D" w14:textId="77777777" w:rsidR="00CA72DA" w:rsidRPr="003C66F1" w:rsidRDefault="00CA72DA" w:rsidP="008157EC">
            <w:pPr>
              <w:pStyle w:val="NormalWeb"/>
              <w:shd w:val="clear" w:color="auto" w:fill="FFFFFF"/>
              <w:spacing w:before="0" w:beforeAutospacing="0" w:after="0" w:afterAutospacing="0"/>
              <w:rPr>
                <w:rFonts w:ascii="Arial" w:hAnsi="Arial" w:cs="Arial"/>
                <w:sz w:val="18"/>
                <w:szCs w:val="18"/>
              </w:rPr>
            </w:pPr>
          </w:p>
          <w:p w14:paraId="08F0F14E" w14:textId="77777777" w:rsidR="00CA72DA" w:rsidRPr="003C66F1" w:rsidRDefault="00CA72DA" w:rsidP="008157EC">
            <w:pPr>
              <w:rPr>
                <w:rFonts w:ascii="Arial" w:hAnsi="Arial" w:cs="Arial"/>
                <w:sz w:val="18"/>
                <w:szCs w:val="18"/>
              </w:rPr>
            </w:pPr>
            <w:r w:rsidRPr="003C66F1">
              <w:rPr>
                <w:rFonts w:ascii="Arial" w:hAnsi="Arial" w:cs="Arial"/>
                <w:b/>
                <w:bCs/>
                <w:sz w:val="18"/>
                <w:szCs w:val="18"/>
              </w:rPr>
              <w:t>Callout box 1:</w:t>
            </w:r>
            <w:r w:rsidRPr="003C66F1">
              <w:rPr>
                <w:rFonts w:ascii="Arial" w:hAnsi="Arial" w:cs="Arial"/>
                <w:sz w:val="18"/>
                <w:szCs w:val="18"/>
              </w:rPr>
              <w:t xml:space="preserve"> “But the limits of biomedical science should be acknowledged … There is no guarantee of breakthrough scientific discoveries.”</w:t>
            </w:r>
          </w:p>
        </w:tc>
        <w:tc>
          <w:tcPr>
            <w:tcW w:w="4425" w:type="dxa"/>
          </w:tcPr>
          <w:p w14:paraId="1E65FB87" w14:textId="15A7F24E" w:rsidR="00CA72DA" w:rsidRPr="003C66F1" w:rsidRDefault="003020E0" w:rsidP="008157EC">
            <w:pPr>
              <w:rPr>
                <w:rFonts w:ascii="Arial" w:hAnsi="Arial" w:cs="Arial"/>
                <w:sz w:val="18"/>
                <w:szCs w:val="18"/>
              </w:rPr>
            </w:pPr>
            <w:r w:rsidRPr="003C66F1">
              <w:rPr>
                <w:rFonts w:ascii="Arial" w:hAnsi="Arial" w:cs="Arial"/>
                <w:b/>
                <w:bCs/>
                <w:sz w:val="18"/>
                <w:szCs w:val="18"/>
              </w:rPr>
              <w:t xml:space="preserve">Statement </w:t>
            </w:r>
            <w:r w:rsidR="00CA72DA" w:rsidRPr="003C66F1">
              <w:rPr>
                <w:rFonts w:ascii="Arial" w:hAnsi="Arial" w:cs="Arial"/>
                <w:b/>
                <w:bCs/>
                <w:sz w:val="18"/>
                <w:szCs w:val="18"/>
              </w:rPr>
              <w:t>2:</w:t>
            </w:r>
            <w:r w:rsidR="00CA72DA" w:rsidRPr="003C66F1">
              <w:rPr>
                <w:rFonts w:ascii="Arial" w:hAnsi="Arial" w:cs="Arial"/>
                <w:sz w:val="18"/>
                <w:szCs w:val="18"/>
              </w:rPr>
              <w:t xml:space="preserve"> With regard to their data, participants can rest assured their data will remain private and secure for as long as it is stored. </w:t>
            </w:r>
          </w:p>
          <w:p w14:paraId="496F3ABE" w14:textId="77777777" w:rsidR="00CA72DA" w:rsidRPr="003C66F1" w:rsidRDefault="00CA72DA" w:rsidP="008157EC">
            <w:pPr>
              <w:rPr>
                <w:rFonts w:ascii="Arial" w:hAnsi="Arial" w:cs="Arial"/>
                <w:sz w:val="18"/>
                <w:szCs w:val="18"/>
              </w:rPr>
            </w:pPr>
          </w:p>
          <w:p w14:paraId="4B2D568D" w14:textId="77777777" w:rsidR="00CA72DA" w:rsidRPr="003C66F1" w:rsidRDefault="00CA72DA" w:rsidP="008157EC">
            <w:pPr>
              <w:rPr>
                <w:rFonts w:ascii="Arial" w:hAnsi="Arial" w:cs="Arial"/>
                <w:sz w:val="18"/>
                <w:szCs w:val="18"/>
              </w:rPr>
            </w:pPr>
            <w:r w:rsidRPr="003C66F1">
              <w:rPr>
                <w:rFonts w:ascii="Arial" w:hAnsi="Arial" w:cs="Arial"/>
                <w:b/>
                <w:bCs/>
                <w:sz w:val="18"/>
                <w:szCs w:val="18"/>
              </w:rPr>
              <w:t>Callout box 2:</w:t>
            </w:r>
            <w:r w:rsidRPr="003C66F1">
              <w:rPr>
                <w:rFonts w:ascii="Arial" w:hAnsi="Arial" w:cs="Arial"/>
                <w:sz w:val="18"/>
                <w:szCs w:val="18"/>
              </w:rPr>
              <w:t xml:space="preserve"> “Participants can rest assured their data will remain private and secure for as long as it is stored.”</w:t>
            </w:r>
          </w:p>
          <w:p w14:paraId="255E3CA9" w14:textId="77777777" w:rsidR="00CA72DA" w:rsidRPr="003C66F1" w:rsidRDefault="00CA72DA" w:rsidP="008157EC">
            <w:pPr>
              <w:rPr>
                <w:rFonts w:ascii="Arial" w:hAnsi="Arial" w:cs="Arial"/>
                <w:b/>
                <w:bCs/>
                <w:sz w:val="18"/>
                <w:szCs w:val="18"/>
              </w:rPr>
            </w:pPr>
          </w:p>
        </w:tc>
      </w:tr>
      <w:tr w:rsidR="003C66F1" w:rsidRPr="003C66F1" w14:paraId="055E0D07" w14:textId="77777777" w:rsidTr="00985C06">
        <w:trPr>
          <w:trHeight w:val="1773"/>
        </w:trPr>
        <w:tc>
          <w:tcPr>
            <w:tcW w:w="1440" w:type="dxa"/>
            <w:vAlign w:val="center"/>
          </w:tcPr>
          <w:p w14:paraId="4D140530" w14:textId="77777777" w:rsidR="00CA72DA" w:rsidRPr="003C66F1" w:rsidRDefault="00CA72DA" w:rsidP="008157EC">
            <w:pPr>
              <w:rPr>
                <w:rFonts w:ascii="Arial" w:hAnsi="Arial" w:cs="Arial"/>
                <w:b/>
                <w:bCs/>
                <w:sz w:val="18"/>
                <w:szCs w:val="18"/>
              </w:rPr>
            </w:pPr>
            <w:r w:rsidRPr="003C66F1">
              <w:rPr>
                <w:rFonts w:ascii="Arial" w:hAnsi="Arial" w:cs="Arial"/>
                <w:b/>
                <w:bCs/>
                <w:sz w:val="18"/>
                <w:szCs w:val="18"/>
              </w:rPr>
              <w:t>Data Uncertainty Only Condition</w:t>
            </w:r>
          </w:p>
          <w:p w14:paraId="1417E2A6" w14:textId="77777777" w:rsidR="00CA72DA" w:rsidRPr="003C66F1" w:rsidRDefault="00CA72DA" w:rsidP="008157EC">
            <w:pPr>
              <w:rPr>
                <w:rFonts w:ascii="Arial" w:hAnsi="Arial" w:cs="Arial"/>
                <w:b/>
                <w:bCs/>
                <w:sz w:val="18"/>
                <w:szCs w:val="18"/>
              </w:rPr>
            </w:pPr>
          </w:p>
          <w:p w14:paraId="735EB678" w14:textId="77777777" w:rsidR="00CA72DA" w:rsidRPr="003C66F1" w:rsidRDefault="00CA72DA" w:rsidP="008157EC">
            <w:pPr>
              <w:rPr>
                <w:rFonts w:ascii="Arial" w:hAnsi="Arial" w:cs="Arial"/>
                <w:sz w:val="18"/>
                <w:szCs w:val="18"/>
              </w:rPr>
            </w:pPr>
          </w:p>
          <w:p w14:paraId="138B1454" w14:textId="77777777" w:rsidR="00CA72DA" w:rsidRPr="003C66F1" w:rsidRDefault="00CA72DA" w:rsidP="008157EC">
            <w:pPr>
              <w:rPr>
                <w:rFonts w:ascii="Arial" w:hAnsi="Arial" w:cs="Arial"/>
                <w:sz w:val="18"/>
                <w:szCs w:val="18"/>
              </w:rPr>
            </w:pPr>
          </w:p>
          <w:p w14:paraId="5997A25F" w14:textId="77777777" w:rsidR="00CA72DA" w:rsidRPr="003C66F1" w:rsidRDefault="00CA72DA" w:rsidP="008157EC">
            <w:pPr>
              <w:rPr>
                <w:rFonts w:ascii="Arial" w:hAnsi="Arial" w:cs="Arial"/>
                <w:sz w:val="18"/>
                <w:szCs w:val="18"/>
              </w:rPr>
            </w:pPr>
          </w:p>
          <w:p w14:paraId="293CF7C5" w14:textId="77777777" w:rsidR="00CA72DA" w:rsidRPr="003C66F1" w:rsidRDefault="00CA72DA" w:rsidP="008157EC">
            <w:pPr>
              <w:rPr>
                <w:rFonts w:ascii="Arial" w:hAnsi="Arial" w:cs="Arial"/>
                <w:sz w:val="18"/>
                <w:szCs w:val="18"/>
              </w:rPr>
            </w:pPr>
          </w:p>
          <w:p w14:paraId="22FA1191" w14:textId="77777777" w:rsidR="00CA72DA" w:rsidRPr="003C66F1" w:rsidRDefault="00CA72DA" w:rsidP="008157EC">
            <w:pPr>
              <w:rPr>
                <w:rFonts w:ascii="Arial" w:hAnsi="Arial" w:cs="Arial"/>
                <w:sz w:val="18"/>
                <w:szCs w:val="18"/>
              </w:rPr>
            </w:pPr>
          </w:p>
          <w:p w14:paraId="6E80A8B6" w14:textId="77777777" w:rsidR="00CA72DA" w:rsidRPr="003C66F1" w:rsidRDefault="00CA72DA" w:rsidP="008157EC">
            <w:pPr>
              <w:rPr>
                <w:rFonts w:ascii="Arial" w:hAnsi="Arial" w:cs="Arial"/>
                <w:sz w:val="18"/>
                <w:szCs w:val="18"/>
              </w:rPr>
            </w:pPr>
          </w:p>
          <w:p w14:paraId="58D5416E" w14:textId="77777777" w:rsidR="00CA72DA" w:rsidRPr="003C66F1" w:rsidRDefault="00CA72DA" w:rsidP="008157EC">
            <w:pPr>
              <w:rPr>
                <w:rFonts w:ascii="Arial" w:hAnsi="Arial" w:cs="Arial"/>
                <w:sz w:val="18"/>
                <w:szCs w:val="18"/>
              </w:rPr>
            </w:pPr>
          </w:p>
          <w:p w14:paraId="02034FF0" w14:textId="77777777" w:rsidR="00CA72DA" w:rsidRPr="003C66F1" w:rsidRDefault="00CA72DA" w:rsidP="008157EC">
            <w:pPr>
              <w:rPr>
                <w:rFonts w:ascii="Arial" w:hAnsi="Arial" w:cs="Arial"/>
                <w:b/>
                <w:bCs/>
                <w:sz w:val="18"/>
                <w:szCs w:val="18"/>
              </w:rPr>
            </w:pPr>
            <w:r w:rsidRPr="003C66F1">
              <w:rPr>
                <w:rFonts w:ascii="Arial" w:hAnsi="Arial" w:cs="Arial"/>
                <w:sz w:val="18"/>
                <w:szCs w:val="18"/>
              </w:rPr>
              <w:t>Word count: 398</w:t>
            </w:r>
          </w:p>
        </w:tc>
        <w:tc>
          <w:tcPr>
            <w:tcW w:w="3870" w:type="dxa"/>
          </w:tcPr>
          <w:p w14:paraId="541E5A37" w14:textId="1DDF3AA2" w:rsidR="00CA72DA" w:rsidRPr="003C66F1" w:rsidRDefault="003020E0" w:rsidP="008157EC">
            <w:pPr>
              <w:pStyle w:val="NormalWeb"/>
              <w:shd w:val="clear" w:color="auto" w:fill="FFFFFF"/>
              <w:spacing w:before="0" w:beforeAutospacing="0" w:after="0" w:afterAutospacing="0"/>
              <w:rPr>
                <w:rFonts w:ascii="Arial" w:hAnsi="Arial" w:cs="Arial"/>
                <w:sz w:val="18"/>
                <w:szCs w:val="18"/>
              </w:rPr>
            </w:pPr>
            <w:r w:rsidRPr="003C66F1">
              <w:rPr>
                <w:rFonts w:ascii="Arial" w:hAnsi="Arial" w:cs="Arial"/>
                <w:b/>
                <w:bCs/>
                <w:sz w:val="18"/>
                <w:szCs w:val="18"/>
              </w:rPr>
              <w:t xml:space="preserve">Statement </w:t>
            </w:r>
            <w:r w:rsidR="00CA72DA" w:rsidRPr="003C66F1">
              <w:rPr>
                <w:rFonts w:ascii="Arial" w:hAnsi="Arial" w:cs="Arial"/>
                <w:b/>
                <w:bCs/>
                <w:sz w:val="18"/>
                <w:szCs w:val="18"/>
              </w:rPr>
              <w:t>1:</w:t>
            </w:r>
            <w:r w:rsidR="00CA72DA" w:rsidRPr="003C66F1">
              <w:rPr>
                <w:rFonts w:ascii="Arial" w:hAnsi="Arial" w:cs="Arial"/>
                <w:sz w:val="18"/>
                <w:szCs w:val="18"/>
              </w:rPr>
              <w:t xml:space="preserve"> By sharing genetic and other personal information for research, volunteers will be contributing to breakthrough scientific discoveries that help to prevent, treat or even cure a host of diseases.</w:t>
            </w:r>
          </w:p>
          <w:p w14:paraId="2B77DA62" w14:textId="77777777" w:rsidR="00CA72DA" w:rsidRPr="003C66F1" w:rsidRDefault="00CA72DA" w:rsidP="008157EC">
            <w:pPr>
              <w:pStyle w:val="NormalWeb"/>
              <w:shd w:val="clear" w:color="auto" w:fill="FFFFFF"/>
              <w:spacing w:before="0" w:beforeAutospacing="0" w:after="0" w:afterAutospacing="0"/>
              <w:rPr>
                <w:rFonts w:ascii="Arial" w:hAnsi="Arial" w:cs="Arial"/>
                <w:sz w:val="18"/>
                <w:szCs w:val="18"/>
              </w:rPr>
            </w:pPr>
          </w:p>
          <w:p w14:paraId="3001A962" w14:textId="77777777" w:rsidR="00CA72DA" w:rsidRPr="003C66F1" w:rsidRDefault="00CA72DA" w:rsidP="008157EC">
            <w:pPr>
              <w:rPr>
                <w:rFonts w:ascii="Arial" w:hAnsi="Arial" w:cs="Arial"/>
                <w:b/>
                <w:bCs/>
                <w:sz w:val="18"/>
                <w:szCs w:val="18"/>
              </w:rPr>
            </w:pPr>
            <w:r w:rsidRPr="003C66F1">
              <w:rPr>
                <w:rFonts w:ascii="Arial" w:hAnsi="Arial" w:cs="Arial"/>
                <w:b/>
                <w:bCs/>
                <w:sz w:val="18"/>
                <w:szCs w:val="18"/>
              </w:rPr>
              <w:t>Callout box 1:</w:t>
            </w:r>
            <w:r w:rsidRPr="003C66F1">
              <w:rPr>
                <w:rFonts w:ascii="Arial" w:hAnsi="Arial" w:cs="Arial"/>
                <w:sz w:val="18"/>
                <w:szCs w:val="18"/>
              </w:rPr>
              <w:t xml:space="preserve"> “Volunteers will contribute to breakthrough scientific discoveries that help to prevent, treat, or even cure diseases.”</w:t>
            </w:r>
          </w:p>
        </w:tc>
        <w:tc>
          <w:tcPr>
            <w:tcW w:w="4425" w:type="dxa"/>
          </w:tcPr>
          <w:p w14:paraId="4ACBEEE4" w14:textId="006999C6" w:rsidR="00CA72DA" w:rsidRPr="003C66F1" w:rsidRDefault="003020E0" w:rsidP="008157EC">
            <w:pPr>
              <w:rPr>
                <w:rFonts w:ascii="Arial" w:hAnsi="Arial" w:cs="Arial"/>
                <w:sz w:val="18"/>
                <w:szCs w:val="18"/>
              </w:rPr>
            </w:pPr>
            <w:r w:rsidRPr="003C66F1">
              <w:rPr>
                <w:rFonts w:ascii="Arial" w:hAnsi="Arial" w:cs="Arial"/>
                <w:b/>
                <w:bCs/>
                <w:sz w:val="18"/>
                <w:szCs w:val="18"/>
              </w:rPr>
              <w:t xml:space="preserve">Statement </w:t>
            </w:r>
            <w:r w:rsidR="00CA72DA" w:rsidRPr="003C66F1">
              <w:rPr>
                <w:rFonts w:ascii="Arial" w:hAnsi="Arial" w:cs="Arial"/>
                <w:b/>
                <w:bCs/>
                <w:sz w:val="18"/>
                <w:szCs w:val="18"/>
              </w:rPr>
              <w:t>2:</w:t>
            </w:r>
            <w:r w:rsidR="00CA72DA" w:rsidRPr="003C66F1">
              <w:rPr>
                <w:rFonts w:ascii="Arial" w:hAnsi="Arial" w:cs="Arial"/>
                <w:sz w:val="18"/>
                <w:szCs w:val="18"/>
              </w:rPr>
              <w:t xml:space="preserve"> But the limits of data privacy and security should be acknowledged. Though steps will be taken to protect the privacy and security of participants’ data, there can be no guarantees. No database is 100% safe from hackers or human error. And in these exploratory stages of research, participant data will likely be stored for future undetermined uses. In other words, who will access the data and for what research purposes is not yet known. </w:t>
            </w:r>
          </w:p>
          <w:p w14:paraId="0C9875F3" w14:textId="77777777" w:rsidR="00CA72DA" w:rsidRPr="003C66F1" w:rsidRDefault="00CA72DA" w:rsidP="008157EC">
            <w:pPr>
              <w:rPr>
                <w:rFonts w:ascii="Arial" w:hAnsi="Arial" w:cs="Arial"/>
                <w:sz w:val="18"/>
                <w:szCs w:val="18"/>
              </w:rPr>
            </w:pPr>
          </w:p>
          <w:p w14:paraId="4FF1ABF1" w14:textId="77777777" w:rsidR="00CA72DA" w:rsidRPr="003C66F1" w:rsidRDefault="00CA72DA" w:rsidP="008157EC">
            <w:pPr>
              <w:rPr>
                <w:rFonts w:ascii="Arial" w:hAnsi="Arial" w:cs="Arial"/>
                <w:b/>
                <w:bCs/>
                <w:sz w:val="18"/>
                <w:szCs w:val="18"/>
              </w:rPr>
            </w:pPr>
            <w:r w:rsidRPr="003C66F1">
              <w:rPr>
                <w:rFonts w:ascii="Arial" w:hAnsi="Arial" w:cs="Arial"/>
                <w:b/>
                <w:bCs/>
                <w:sz w:val="18"/>
                <w:szCs w:val="18"/>
              </w:rPr>
              <w:t>Callout box 2:</w:t>
            </w:r>
            <w:r w:rsidRPr="003C66F1">
              <w:rPr>
                <w:rFonts w:ascii="Arial" w:hAnsi="Arial" w:cs="Arial"/>
                <w:sz w:val="18"/>
                <w:szCs w:val="18"/>
              </w:rPr>
              <w:t xml:space="preserve"> “But the limits of data privacy and security should be acknowledged … Though steps will be taken to protect participant data, there are no guarantees.”</w:t>
            </w:r>
          </w:p>
        </w:tc>
      </w:tr>
      <w:tr w:rsidR="003C66F1" w:rsidRPr="003C66F1" w14:paraId="64450AA5" w14:textId="77777777" w:rsidTr="00985C06">
        <w:trPr>
          <w:trHeight w:val="943"/>
        </w:trPr>
        <w:tc>
          <w:tcPr>
            <w:tcW w:w="1440" w:type="dxa"/>
          </w:tcPr>
          <w:p w14:paraId="04267C2B" w14:textId="77777777" w:rsidR="00CA72DA" w:rsidRPr="003C66F1" w:rsidRDefault="00CA72DA" w:rsidP="008157EC">
            <w:pPr>
              <w:rPr>
                <w:rFonts w:ascii="Arial" w:hAnsi="Arial" w:cs="Arial"/>
                <w:b/>
                <w:bCs/>
                <w:sz w:val="18"/>
                <w:szCs w:val="18"/>
              </w:rPr>
            </w:pPr>
            <w:r w:rsidRPr="003C66F1">
              <w:rPr>
                <w:rFonts w:ascii="Arial" w:hAnsi="Arial" w:cs="Arial"/>
                <w:b/>
                <w:bCs/>
                <w:sz w:val="18"/>
                <w:szCs w:val="18"/>
              </w:rPr>
              <w:t>Both Uncertainty Condition</w:t>
            </w:r>
          </w:p>
          <w:p w14:paraId="5376410E" w14:textId="77777777" w:rsidR="00CA72DA" w:rsidRPr="003C66F1" w:rsidRDefault="00CA72DA" w:rsidP="008157EC">
            <w:pPr>
              <w:pStyle w:val="NormalWeb"/>
              <w:shd w:val="clear" w:color="auto" w:fill="FFFFFF"/>
              <w:spacing w:before="0" w:beforeAutospacing="0" w:after="0" w:afterAutospacing="0"/>
              <w:rPr>
                <w:rFonts w:ascii="Arial" w:hAnsi="Arial" w:cs="Arial"/>
                <w:sz w:val="18"/>
                <w:szCs w:val="18"/>
                <w:u w:val="single"/>
              </w:rPr>
            </w:pPr>
          </w:p>
          <w:p w14:paraId="7AAAA234" w14:textId="77777777" w:rsidR="00CA72DA" w:rsidRPr="003C66F1" w:rsidRDefault="00CA72DA" w:rsidP="008157EC">
            <w:pPr>
              <w:rPr>
                <w:rFonts w:ascii="Arial" w:hAnsi="Arial" w:cs="Arial"/>
                <w:sz w:val="18"/>
                <w:szCs w:val="18"/>
              </w:rPr>
            </w:pPr>
          </w:p>
          <w:p w14:paraId="7F1DA936" w14:textId="77777777" w:rsidR="00CA72DA" w:rsidRPr="003C66F1" w:rsidRDefault="00CA72DA" w:rsidP="008157EC">
            <w:pPr>
              <w:rPr>
                <w:rFonts w:ascii="Arial" w:hAnsi="Arial" w:cs="Arial"/>
                <w:sz w:val="18"/>
                <w:szCs w:val="18"/>
              </w:rPr>
            </w:pPr>
          </w:p>
          <w:p w14:paraId="2FF1746E" w14:textId="77777777" w:rsidR="00CA72DA" w:rsidRPr="003C66F1" w:rsidRDefault="00CA72DA" w:rsidP="008157EC">
            <w:pPr>
              <w:rPr>
                <w:rFonts w:ascii="Arial" w:hAnsi="Arial" w:cs="Arial"/>
                <w:sz w:val="18"/>
                <w:szCs w:val="18"/>
              </w:rPr>
            </w:pPr>
          </w:p>
          <w:p w14:paraId="5D0C6485" w14:textId="77777777" w:rsidR="00CA72DA" w:rsidRPr="003C66F1" w:rsidRDefault="00CA72DA" w:rsidP="008157EC">
            <w:pPr>
              <w:rPr>
                <w:rFonts w:ascii="Arial" w:hAnsi="Arial" w:cs="Arial"/>
                <w:sz w:val="18"/>
                <w:szCs w:val="18"/>
              </w:rPr>
            </w:pPr>
          </w:p>
          <w:p w14:paraId="3F7923E0" w14:textId="77777777" w:rsidR="00CA72DA" w:rsidRPr="003C66F1" w:rsidRDefault="00CA72DA" w:rsidP="008157EC">
            <w:pPr>
              <w:rPr>
                <w:rFonts w:ascii="Arial" w:hAnsi="Arial" w:cs="Arial"/>
                <w:sz w:val="18"/>
                <w:szCs w:val="18"/>
              </w:rPr>
            </w:pPr>
          </w:p>
          <w:p w14:paraId="25620EE2" w14:textId="77777777" w:rsidR="00CA72DA" w:rsidRPr="003C66F1" w:rsidRDefault="00CA72DA" w:rsidP="008157EC">
            <w:pPr>
              <w:rPr>
                <w:rFonts w:ascii="Arial" w:hAnsi="Arial" w:cs="Arial"/>
                <w:sz w:val="18"/>
                <w:szCs w:val="18"/>
              </w:rPr>
            </w:pPr>
          </w:p>
          <w:p w14:paraId="3DE1CB05" w14:textId="77777777" w:rsidR="00CA72DA" w:rsidRPr="003C66F1" w:rsidRDefault="00CA72DA" w:rsidP="008157EC">
            <w:pPr>
              <w:rPr>
                <w:rFonts w:ascii="Arial" w:hAnsi="Arial" w:cs="Arial"/>
                <w:sz w:val="18"/>
                <w:szCs w:val="18"/>
              </w:rPr>
            </w:pPr>
          </w:p>
          <w:p w14:paraId="1A364D45" w14:textId="77777777" w:rsidR="00CA72DA" w:rsidRPr="003C66F1" w:rsidRDefault="00CA72DA" w:rsidP="008157EC">
            <w:pPr>
              <w:rPr>
                <w:rFonts w:ascii="Arial" w:hAnsi="Arial" w:cs="Arial"/>
                <w:sz w:val="18"/>
                <w:szCs w:val="18"/>
              </w:rPr>
            </w:pPr>
          </w:p>
          <w:p w14:paraId="303F0A5D" w14:textId="77777777" w:rsidR="00CA72DA" w:rsidRPr="003C66F1" w:rsidRDefault="00CA72DA" w:rsidP="008157EC">
            <w:pPr>
              <w:rPr>
                <w:rFonts w:ascii="Arial" w:hAnsi="Arial" w:cs="Arial"/>
                <w:sz w:val="18"/>
                <w:szCs w:val="18"/>
              </w:rPr>
            </w:pPr>
          </w:p>
          <w:p w14:paraId="7D7D5165" w14:textId="77777777" w:rsidR="00CA72DA" w:rsidRPr="003C66F1" w:rsidRDefault="00CA72DA" w:rsidP="008157EC">
            <w:pPr>
              <w:rPr>
                <w:rFonts w:ascii="Arial" w:hAnsi="Arial" w:cs="Arial"/>
                <w:sz w:val="18"/>
                <w:szCs w:val="18"/>
              </w:rPr>
            </w:pPr>
          </w:p>
          <w:p w14:paraId="4BA8980F" w14:textId="77777777" w:rsidR="00CA72DA" w:rsidRPr="003C66F1" w:rsidRDefault="00CA72DA" w:rsidP="008157EC">
            <w:pPr>
              <w:rPr>
                <w:rFonts w:ascii="Arial" w:hAnsi="Arial" w:cs="Arial"/>
                <w:sz w:val="18"/>
                <w:szCs w:val="18"/>
              </w:rPr>
            </w:pPr>
          </w:p>
          <w:p w14:paraId="1DDE67C5" w14:textId="77777777" w:rsidR="00CA72DA" w:rsidRPr="003C66F1" w:rsidRDefault="00CA72DA" w:rsidP="008157EC">
            <w:pPr>
              <w:rPr>
                <w:rFonts w:ascii="Arial" w:hAnsi="Arial" w:cs="Arial"/>
                <w:sz w:val="18"/>
                <w:szCs w:val="18"/>
              </w:rPr>
            </w:pPr>
            <w:r w:rsidRPr="003C66F1">
              <w:rPr>
                <w:rFonts w:ascii="Arial" w:hAnsi="Arial" w:cs="Arial"/>
                <w:sz w:val="18"/>
                <w:szCs w:val="18"/>
              </w:rPr>
              <w:t>Word count: 420</w:t>
            </w:r>
          </w:p>
        </w:tc>
        <w:tc>
          <w:tcPr>
            <w:tcW w:w="3870" w:type="dxa"/>
          </w:tcPr>
          <w:p w14:paraId="783FAEC1" w14:textId="320EDBC0" w:rsidR="00CA72DA" w:rsidRPr="003C66F1" w:rsidRDefault="003020E0" w:rsidP="008157EC">
            <w:pPr>
              <w:pStyle w:val="NormalWeb"/>
              <w:shd w:val="clear" w:color="auto" w:fill="FFFFFF"/>
              <w:spacing w:before="0" w:beforeAutospacing="0" w:after="0" w:afterAutospacing="0"/>
              <w:rPr>
                <w:rFonts w:ascii="Arial" w:hAnsi="Arial" w:cs="Arial"/>
                <w:sz w:val="18"/>
                <w:szCs w:val="18"/>
              </w:rPr>
            </w:pPr>
            <w:r w:rsidRPr="003C66F1">
              <w:rPr>
                <w:rFonts w:ascii="Arial" w:hAnsi="Arial" w:cs="Arial"/>
                <w:b/>
                <w:bCs/>
                <w:sz w:val="18"/>
                <w:szCs w:val="18"/>
              </w:rPr>
              <w:t xml:space="preserve">Statement </w:t>
            </w:r>
            <w:r w:rsidR="00CA72DA" w:rsidRPr="003C66F1">
              <w:rPr>
                <w:rFonts w:ascii="Arial" w:hAnsi="Arial" w:cs="Arial"/>
                <w:b/>
                <w:bCs/>
                <w:sz w:val="18"/>
                <w:szCs w:val="18"/>
              </w:rPr>
              <w:t>1:</w:t>
            </w:r>
            <w:r w:rsidR="00CA72DA" w:rsidRPr="003C66F1">
              <w:rPr>
                <w:rFonts w:ascii="Arial" w:hAnsi="Arial" w:cs="Arial"/>
                <w:sz w:val="18"/>
                <w:szCs w:val="18"/>
              </w:rPr>
              <w:t xml:space="preserve"> But the limits of biomedical science should be acknowledged. Developing highly tailored ways to prevent, treat or cure diseases is challenging and complex. There can be no guarantee that every participant’s data will be used for research, or that the research will lead to useful scientific findings that impact our healthcare.</w:t>
            </w:r>
          </w:p>
          <w:p w14:paraId="3E20192D" w14:textId="77777777" w:rsidR="00CA72DA" w:rsidRPr="003C66F1" w:rsidRDefault="00CA72DA" w:rsidP="008157EC">
            <w:pPr>
              <w:pStyle w:val="NormalWeb"/>
              <w:shd w:val="clear" w:color="auto" w:fill="FFFFFF"/>
              <w:spacing w:before="0" w:beforeAutospacing="0" w:after="0" w:afterAutospacing="0"/>
              <w:rPr>
                <w:rFonts w:ascii="Arial" w:hAnsi="Arial" w:cs="Arial"/>
                <w:sz w:val="18"/>
                <w:szCs w:val="18"/>
              </w:rPr>
            </w:pPr>
          </w:p>
          <w:p w14:paraId="70729EF3" w14:textId="77777777" w:rsidR="00CA72DA" w:rsidRPr="003C66F1" w:rsidRDefault="00CA72DA" w:rsidP="008157EC">
            <w:pPr>
              <w:rPr>
                <w:rFonts w:ascii="Arial" w:hAnsi="Arial" w:cs="Arial"/>
                <w:b/>
                <w:bCs/>
                <w:sz w:val="18"/>
                <w:szCs w:val="18"/>
              </w:rPr>
            </w:pPr>
            <w:r w:rsidRPr="003C66F1">
              <w:rPr>
                <w:rFonts w:ascii="Arial" w:hAnsi="Arial" w:cs="Arial"/>
                <w:b/>
                <w:bCs/>
                <w:sz w:val="18"/>
                <w:szCs w:val="18"/>
              </w:rPr>
              <w:t>Callout box 1:</w:t>
            </w:r>
            <w:r w:rsidRPr="003C66F1">
              <w:rPr>
                <w:rFonts w:ascii="Arial" w:hAnsi="Arial" w:cs="Arial"/>
                <w:sz w:val="18"/>
                <w:szCs w:val="18"/>
              </w:rPr>
              <w:t xml:space="preserve"> “But the limits of biomedical science should be acknowledged … There is no guarantee of breakthrough scientific discoveries.”</w:t>
            </w:r>
          </w:p>
        </w:tc>
        <w:tc>
          <w:tcPr>
            <w:tcW w:w="4425" w:type="dxa"/>
          </w:tcPr>
          <w:p w14:paraId="7848B4AE" w14:textId="509FAF40" w:rsidR="00CA72DA" w:rsidRPr="003C66F1" w:rsidRDefault="003020E0" w:rsidP="008157EC">
            <w:pPr>
              <w:rPr>
                <w:rFonts w:ascii="Arial" w:hAnsi="Arial" w:cs="Arial"/>
                <w:sz w:val="18"/>
                <w:szCs w:val="18"/>
              </w:rPr>
            </w:pPr>
            <w:r w:rsidRPr="003C66F1">
              <w:rPr>
                <w:rFonts w:ascii="Arial" w:hAnsi="Arial" w:cs="Arial"/>
                <w:b/>
                <w:bCs/>
                <w:sz w:val="18"/>
                <w:szCs w:val="18"/>
              </w:rPr>
              <w:t xml:space="preserve">Statement </w:t>
            </w:r>
            <w:r w:rsidR="00CA72DA" w:rsidRPr="003C66F1">
              <w:rPr>
                <w:rFonts w:ascii="Arial" w:hAnsi="Arial" w:cs="Arial"/>
                <w:b/>
                <w:bCs/>
                <w:sz w:val="18"/>
                <w:szCs w:val="18"/>
              </w:rPr>
              <w:t>2:</w:t>
            </w:r>
            <w:r w:rsidR="00CA72DA" w:rsidRPr="003C66F1">
              <w:rPr>
                <w:rFonts w:ascii="Arial" w:hAnsi="Arial" w:cs="Arial"/>
                <w:sz w:val="18"/>
                <w:szCs w:val="18"/>
              </w:rPr>
              <w:t xml:space="preserve"> Volunteers should also be aware that there can be no guarantee of data privacy and security. Though steps will be taken to protect the privacy and security of participants’ data, no database is 100% safe from hackers or human error. And in these exploratory stages of research, participant data will likely be stored for future undetermined uses. In other words, who will access the data and for what research purposes is not yet known.</w:t>
            </w:r>
          </w:p>
          <w:p w14:paraId="18486057" w14:textId="77777777" w:rsidR="00CA72DA" w:rsidRPr="003C66F1" w:rsidRDefault="00CA72DA" w:rsidP="008157EC">
            <w:pPr>
              <w:rPr>
                <w:rFonts w:ascii="Arial" w:hAnsi="Arial" w:cs="Arial"/>
                <w:sz w:val="18"/>
                <w:szCs w:val="18"/>
              </w:rPr>
            </w:pPr>
          </w:p>
          <w:p w14:paraId="2BA49717" w14:textId="77777777" w:rsidR="00CA72DA" w:rsidRPr="003C66F1" w:rsidRDefault="00CA72DA" w:rsidP="008157EC">
            <w:pPr>
              <w:pStyle w:val="NormalWeb"/>
              <w:shd w:val="clear" w:color="auto" w:fill="FFFFFF"/>
              <w:spacing w:before="0" w:beforeAutospacing="0" w:after="0" w:afterAutospacing="0"/>
              <w:rPr>
                <w:rFonts w:ascii="Arial" w:hAnsi="Arial" w:cs="Arial"/>
                <w:sz w:val="18"/>
                <w:szCs w:val="18"/>
              </w:rPr>
            </w:pPr>
            <w:r w:rsidRPr="003C66F1">
              <w:rPr>
                <w:rFonts w:ascii="Arial" w:hAnsi="Arial" w:cs="Arial"/>
                <w:b/>
                <w:bCs/>
                <w:sz w:val="18"/>
                <w:szCs w:val="18"/>
              </w:rPr>
              <w:t>Callout box 2:</w:t>
            </w:r>
            <w:r w:rsidRPr="003C66F1">
              <w:rPr>
                <w:rFonts w:ascii="Arial" w:hAnsi="Arial" w:cs="Arial"/>
                <w:sz w:val="18"/>
                <w:szCs w:val="18"/>
              </w:rPr>
              <w:t xml:space="preserve"> “Though steps will be taken to protect the privacy and security of participant data, no database is 100% safe from hackers or human error.”  (This differs slightly from the data uncertainty only callout so that it would not be too similar to callout box 1.)</w:t>
            </w:r>
          </w:p>
        </w:tc>
      </w:tr>
    </w:tbl>
    <w:p w14:paraId="27D1A8AF" w14:textId="123BC34E" w:rsidR="003172D0" w:rsidRPr="003C66F1" w:rsidRDefault="00985C06" w:rsidP="0085224F">
      <w:pPr>
        <w:sectPr w:rsidR="003172D0" w:rsidRPr="003C66F1" w:rsidSect="00985C06">
          <w:pgSz w:w="12240" w:h="15840"/>
          <w:pgMar w:top="1440" w:right="1440" w:bottom="1440" w:left="1440" w:header="720" w:footer="720" w:gutter="0"/>
          <w:cols w:space="720"/>
          <w:docGrid w:linePitch="360"/>
        </w:sectPr>
      </w:pPr>
      <w:r w:rsidRPr="003C66F1">
        <w:rPr>
          <w:i/>
          <w:iCs/>
        </w:rPr>
        <w:t>Note</w:t>
      </w:r>
      <w:r w:rsidR="00461080" w:rsidRPr="003C66F1">
        <w:rPr>
          <w:i/>
          <w:iCs/>
        </w:rPr>
        <w:t>s</w:t>
      </w:r>
      <w:r w:rsidRPr="003C66F1">
        <w:t xml:space="preserve">. </w:t>
      </w:r>
      <w:r w:rsidR="00131033" w:rsidRPr="003C66F1">
        <w:t>Some other parts of the article were modified for the purposes of this study. The original article was retrieved from:</w:t>
      </w:r>
      <w:r w:rsidR="00131033" w:rsidRPr="003C66F1">
        <w:rPr>
          <w:b/>
          <w:bCs/>
          <w:i/>
          <w:iCs/>
        </w:rPr>
        <w:t xml:space="preserve"> </w:t>
      </w:r>
      <w:r w:rsidR="003172D0" w:rsidRPr="003C66F1">
        <w:t>https://www.chicagotribune.com/business/ct-biz-back-story-joyce-ho-northwestern-medicine-20180610-story.html</w:t>
      </w:r>
      <w:r w:rsidR="00131033" w:rsidRPr="003C66F1">
        <w:t>.</w:t>
      </w:r>
      <w:r w:rsidR="003172D0" w:rsidRPr="003C66F1">
        <w:t xml:space="preserve"> </w:t>
      </w:r>
    </w:p>
    <w:p w14:paraId="31411B44" w14:textId="40E5CBE4" w:rsidR="003172D0" w:rsidRPr="003C66F1" w:rsidRDefault="007B136F" w:rsidP="003172D0">
      <w:pPr>
        <w:rPr>
          <w:b/>
          <w:bCs/>
        </w:rPr>
      </w:pPr>
      <w:r>
        <w:rPr>
          <w:b/>
          <w:bCs/>
        </w:rPr>
        <w:lastRenderedPageBreak/>
        <w:t xml:space="preserve">S2. </w:t>
      </w:r>
      <w:r w:rsidRPr="007B136F">
        <w:rPr>
          <w:b/>
          <w:bCs/>
        </w:rPr>
        <w:t xml:space="preserve">Supplementary </w:t>
      </w:r>
      <w:r w:rsidR="00EB3C49">
        <w:rPr>
          <w:b/>
          <w:bCs/>
        </w:rPr>
        <w:t xml:space="preserve">Table </w:t>
      </w:r>
      <w:r>
        <w:rPr>
          <w:b/>
          <w:bCs/>
        </w:rPr>
        <w:t>2</w:t>
      </w:r>
      <w:r w:rsidR="00EB3C49">
        <w:rPr>
          <w:b/>
          <w:bCs/>
        </w:rPr>
        <w:t xml:space="preserve">. </w:t>
      </w:r>
      <w:r w:rsidR="003172D0" w:rsidRPr="003C66F1">
        <w:rPr>
          <w:b/>
          <w:bCs/>
        </w:rPr>
        <w:t xml:space="preserve">Participant Characteristics </w:t>
      </w:r>
    </w:p>
    <w:p w14:paraId="29BFC371" w14:textId="77777777" w:rsidR="003172D0" w:rsidRPr="003C66F1" w:rsidRDefault="003172D0" w:rsidP="003172D0">
      <w:pPr>
        <w:rPr>
          <w:b/>
          <w:bCs/>
        </w:rPr>
      </w:pPr>
    </w:p>
    <w:tbl>
      <w:tblPr>
        <w:tblpPr w:leftFromText="180" w:rightFromText="180" w:vertAnchor="text" w:tblpY="1"/>
        <w:tblOverlap w:val="never"/>
        <w:tblW w:w="86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580"/>
        <w:gridCol w:w="1570"/>
        <w:gridCol w:w="1495"/>
      </w:tblGrid>
      <w:tr w:rsidR="003C66F1" w:rsidRPr="003C66F1" w14:paraId="4203A853" w14:textId="77777777" w:rsidTr="00104758">
        <w:trPr>
          <w:trHeight w:val="319"/>
        </w:trPr>
        <w:tc>
          <w:tcPr>
            <w:tcW w:w="5580" w:type="dxa"/>
            <w:tcBorders>
              <w:bottom w:val="single" w:sz="4" w:space="0" w:color="auto"/>
              <w:right w:val="nil"/>
            </w:tcBorders>
            <w:shd w:val="clear" w:color="auto" w:fill="auto"/>
            <w:noWrap/>
            <w:vAlign w:val="center"/>
          </w:tcPr>
          <w:p w14:paraId="3CB98152" w14:textId="77777777" w:rsidR="003172D0" w:rsidRPr="003C66F1" w:rsidRDefault="003172D0" w:rsidP="00104758">
            <w:pPr>
              <w:widowControl w:val="0"/>
              <w:jc w:val="center"/>
              <w:rPr>
                <w:b/>
                <w:bCs/>
              </w:rPr>
            </w:pPr>
          </w:p>
        </w:tc>
        <w:tc>
          <w:tcPr>
            <w:tcW w:w="1570" w:type="dxa"/>
            <w:tcBorders>
              <w:left w:val="nil"/>
              <w:bottom w:val="single" w:sz="4" w:space="0" w:color="auto"/>
              <w:right w:val="nil"/>
            </w:tcBorders>
            <w:shd w:val="clear" w:color="auto" w:fill="auto"/>
            <w:noWrap/>
            <w:vAlign w:val="center"/>
          </w:tcPr>
          <w:p w14:paraId="33A2F444" w14:textId="77777777" w:rsidR="003172D0" w:rsidRPr="003C66F1" w:rsidRDefault="003172D0" w:rsidP="00104758">
            <w:pPr>
              <w:widowControl w:val="0"/>
              <w:jc w:val="center"/>
              <w:rPr>
                <w:bCs/>
                <w:i/>
              </w:rPr>
            </w:pPr>
            <w:r w:rsidRPr="003C66F1">
              <w:rPr>
                <w:bCs/>
                <w:i/>
              </w:rPr>
              <w:t>N</w:t>
            </w:r>
          </w:p>
        </w:tc>
        <w:tc>
          <w:tcPr>
            <w:tcW w:w="1495" w:type="dxa"/>
            <w:tcBorders>
              <w:left w:val="nil"/>
              <w:bottom w:val="single" w:sz="4" w:space="0" w:color="auto"/>
            </w:tcBorders>
            <w:shd w:val="clear" w:color="auto" w:fill="auto"/>
            <w:vAlign w:val="center"/>
          </w:tcPr>
          <w:p w14:paraId="0D81A781" w14:textId="77777777" w:rsidR="003172D0" w:rsidRPr="003C66F1" w:rsidRDefault="003172D0" w:rsidP="00104758">
            <w:pPr>
              <w:widowControl w:val="0"/>
              <w:jc w:val="center"/>
              <w:rPr>
                <w:bCs/>
              </w:rPr>
            </w:pPr>
            <w:r w:rsidRPr="003C66F1">
              <w:rPr>
                <w:bCs/>
              </w:rPr>
              <w:t>%</w:t>
            </w:r>
          </w:p>
        </w:tc>
      </w:tr>
      <w:tr w:rsidR="003C66F1" w:rsidRPr="003C66F1" w14:paraId="72860E7B" w14:textId="77777777" w:rsidTr="00104758">
        <w:trPr>
          <w:trHeight w:val="137"/>
        </w:trPr>
        <w:tc>
          <w:tcPr>
            <w:tcW w:w="5580" w:type="dxa"/>
            <w:tcBorders>
              <w:top w:val="single" w:sz="4" w:space="0" w:color="auto"/>
              <w:bottom w:val="nil"/>
              <w:right w:val="nil"/>
            </w:tcBorders>
            <w:shd w:val="clear" w:color="auto" w:fill="auto"/>
            <w:noWrap/>
            <w:vAlign w:val="bottom"/>
            <w:hideMark/>
          </w:tcPr>
          <w:p w14:paraId="215D554A" w14:textId="77777777" w:rsidR="003172D0" w:rsidRPr="003C66F1" w:rsidRDefault="003172D0" w:rsidP="00104758">
            <w:pPr>
              <w:widowControl w:val="0"/>
              <w:rPr>
                <w:b/>
                <w:bCs/>
              </w:rPr>
            </w:pPr>
            <w:r w:rsidRPr="003C66F1">
              <w:rPr>
                <w:b/>
                <w:bCs/>
              </w:rPr>
              <w:t>Sex</w:t>
            </w:r>
          </w:p>
        </w:tc>
        <w:tc>
          <w:tcPr>
            <w:tcW w:w="1570" w:type="dxa"/>
            <w:tcBorders>
              <w:top w:val="single" w:sz="4" w:space="0" w:color="auto"/>
              <w:left w:val="nil"/>
              <w:bottom w:val="nil"/>
              <w:right w:val="nil"/>
            </w:tcBorders>
            <w:shd w:val="clear" w:color="auto" w:fill="auto"/>
            <w:noWrap/>
            <w:vAlign w:val="bottom"/>
            <w:hideMark/>
          </w:tcPr>
          <w:p w14:paraId="149DC942" w14:textId="77777777" w:rsidR="003172D0" w:rsidRPr="003C66F1" w:rsidRDefault="003172D0" w:rsidP="00104758">
            <w:pPr>
              <w:widowControl w:val="0"/>
              <w:jc w:val="center"/>
              <w:rPr>
                <w:b/>
                <w:bCs/>
              </w:rPr>
            </w:pPr>
          </w:p>
        </w:tc>
        <w:tc>
          <w:tcPr>
            <w:tcW w:w="1495" w:type="dxa"/>
            <w:tcBorders>
              <w:top w:val="single" w:sz="4" w:space="0" w:color="auto"/>
              <w:left w:val="nil"/>
              <w:bottom w:val="nil"/>
            </w:tcBorders>
            <w:shd w:val="clear" w:color="auto" w:fill="auto"/>
          </w:tcPr>
          <w:p w14:paraId="043EA67F" w14:textId="77777777" w:rsidR="003172D0" w:rsidRPr="003C66F1" w:rsidRDefault="003172D0" w:rsidP="00104758">
            <w:pPr>
              <w:widowControl w:val="0"/>
              <w:jc w:val="center"/>
              <w:rPr>
                <w:b/>
                <w:bCs/>
              </w:rPr>
            </w:pPr>
          </w:p>
        </w:tc>
      </w:tr>
      <w:tr w:rsidR="003C66F1" w:rsidRPr="003C66F1" w14:paraId="64DD6BE6" w14:textId="77777777" w:rsidTr="00104758">
        <w:trPr>
          <w:trHeight w:val="291"/>
        </w:trPr>
        <w:tc>
          <w:tcPr>
            <w:tcW w:w="5580" w:type="dxa"/>
            <w:tcBorders>
              <w:top w:val="nil"/>
              <w:bottom w:val="nil"/>
              <w:right w:val="nil"/>
            </w:tcBorders>
            <w:shd w:val="clear" w:color="auto" w:fill="auto"/>
            <w:noWrap/>
            <w:vAlign w:val="bottom"/>
            <w:hideMark/>
          </w:tcPr>
          <w:p w14:paraId="1BE6754E" w14:textId="77777777" w:rsidR="003172D0" w:rsidRPr="003C66F1" w:rsidRDefault="003172D0" w:rsidP="00104758">
            <w:pPr>
              <w:widowControl w:val="0"/>
            </w:pPr>
            <w:r w:rsidRPr="003C66F1">
              <w:t xml:space="preserve">    Female</w:t>
            </w:r>
          </w:p>
        </w:tc>
        <w:tc>
          <w:tcPr>
            <w:tcW w:w="1570" w:type="dxa"/>
            <w:tcBorders>
              <w:top w:val="nil"/>
              <w:left w:val="nil"/>
              <w:bottom w:val="nil"/>
              <w:right w:val="nil"/>
            </w:tcBorders>
            <w:shd w:val="clear" w:color="auto" w:fill="auto"/>
            <w:noWrap/>
            <w:vAlign w:val="bottom"/>
            <w:hideMark/>
          </w:tcPr>
          <w:p w14:paraId="732EE51C" w14:textId="77777777" w:rsidR="003172D0" w:rsidRPr="003C66F1" w:rsidRDefault="003172D0" w:rsidP="00104758">
            <w:pPr>
              <w:widowControl w:val="0"/>
              <w:jc w:val="center"/>
            </w:pPr>
            <w:r w:rsidRPr="003C66F1">
              <w:t>323</w:t>
            </w:r>
          </w:p>
        </w:tc>
        <w:tc>
          <w:tcPr>
            <w:tcW w:w="1495" w:type="dxa"/>
            <w:tcBorders>
              <w:top w:val="nil"/>
              <w:left w:val="nil"/>
              <w:bottom w:val="nil"/>
            </w:tcBorders>
            <w:shd w:val="clear" w:color="auto" w:fill="auto"/>
            <w:vAlign w:val="bottom"/>
          </w:tcPr>
          <w:p w14:paraId="691850B7" w14:textId="77777777" w:rsidR="003172D0" w:rsidRPr="003C66F1" w:rsidRDefault="003172D0" w:rsidP="00104758">
            <w:pPr>
              <w:widowControl w:val="0"/>
              <w:jc w:val="center"/>
            </w:pPr>
            <w:r w:rsidRPr="003C66F1">
              <w:t>47.9</w:t>
            </w:r>
          </w:p>
        </w:tc>
      </w:tr>
      <w:tr w:rsidR="003C66F1" w:rsidRPr="003C66F1" w14:paraId="1EF50FEB" w14:textId="77777777" w:rsidTr="00104758">
        <w:trPr>
          <w:trHeight w:val="137"/>
        </w:trPr>
        <w:tc>
          <w:tcPr>
            <w:tcW w:w="5580" w:type="dxa"/>
            <w:tcBorders>
              <w:top w:val="nil"/>
              <w:bottom w:val="nil"/>
              <w:right w:val="nil"/>
            </w:tcBorders>
            <w:shd w:val="clear" w:color="auto" w:fill="auto"/>
            <w:noWrap/>
            <w:vAlign w:val="bottom"/>
          </w:tcPr>
          <w:p w14:paraId="1D813438" w14:textId="77777777" w:rsidR="003172D0" w:rsidRPr="003C66F1" w:rsidRDefault="003172D0" w:rsidP="00104758">
            <w:pPr>
              <w:widowControl w:val="0"/>
            </w:pPr>
            <w:r w:rsidRPr="003C66F1">
              <w:t xml:space="preserve">    Male</w:t>
            </w:r>
          </w:p>
        </w:tc>
        <w:tc>
          <w:tcPr>
            <w:tcW w:w="1570" w:type="dxa"/>
            <w:tcBorders>
              <w:top w:val="nil"/>
              <w:left w:val="nil"/>
              <w:bottom w:val="nil"/>
              <w:right w:val="nil"/>
            </w:tcBorders>
            <w:shd w:val="clear" w:color="auto" w:fill="auto"/>
            <w:noWrap/>
            <w:vAlign w:val="bottom"/>
          </w:tcPr>
          <w:p w14:paraId="00BCFDC6" w14:textId="77777777" w:rsidR="003172D0" w:rsidRPr="003C66F1" w:rsidRDefault="003172D0" w:rsidP="00104758">
            <w:pPr>
              <w:widowControl w:val="0"/>
              <w:jc w:val="center"/>
            </w:pPr>
            <w:r w:rsidRPr="003C66F1">
              <w:t>350</w:t>
            </w:r>
          </w:p>
        </w:tc>
        <w:tc>
          <w:tcPr>
            <w:tcW w:w="1495" w:type="dxa"/>
            <w:tcBorders>
              <w:top w:val="nil"/>
              <w:left w:val="nil"/>
              <w:bottom w:val="nil"/>
            </w:tcBorders>
            <w:shd w:val="clear" w:color="auto" w:fill="auto"/>
            <w:vAlign w:val="bottom"/>
          </w:tcPr>
          <w:p w14:paraId="6D603599" w14:textId="77777777" w:rsidR="003172D0" w:rsidRPr="003C66F1" w:rsidRDefault="003172D0" w:rsidP="00104758">
            <w:pPr>
              <w:widowControl w:val="0"/>
              <w:jc w:val="center"/>
              <w:rPr>
                <w:rFonts w:eastAsiaTheme="minorEastAsia"/>
              </w:rPr>
            </w:pPr>
            <w:r w:rsidRPr="003C66F1">
              <w:rPr>
                <w:rFonts w:eastAsiaTheme="minorEastAsia"/>
              </w:rPr>
              <w:t>51.9</w:t>
            </w:r>
          </w:p>
        </w:tc>
      </w:tr>
      <w:tr w:rsidR="003C66F1" w:rsidRPr="003C66F1" w14:paraId="764C5332" w14:textId="77777777" w:rsidTr="00104758">
        <w:trPr>
          <w:trHeight w:val="242"/>
        </w:trPr>
        <w:tc>
          <w:tcPr>
            <w:tcW w:w="5580" w:type="dxa"/>
            <w:tcBorders>
              <w:top w:val="nil"/>
              <w:bottom w:val="nil"/>
              <w:right w:val="nil"/>
            </w:tcBorders>
            <w:shd w:val="clear" w:color="auto" w:fill="auto"/>
            <w:noWrap/>
            <w:vAlign w:val="bottom"/>
            <w:hideMark/>
          </w:tcPr>
          <w:p w14:paraId="3A706797" w14:textId="77777777" w:rsidR="003172D0" w:rsidRPr="003C66F1" w:rsidRDefault="003172D0" w:rsidP="00104758">
            <w:pPr>
              <w:widowControl w:val="0"/>
            </w:pPr>
            <w:r w:rsidRPr="003C66F1">
              <w:t xml:space="preserve">    Non-binary</w:t>
            </w:r>
          </w:p>
        </w:tc>
        <w:tc>
          <w:tcPr>
            <w:tcW w:w="1570" w:type="dxa"/>
            <w:tcBorders>
              <w:top w:val="nil"/>
              <w:left w:val="nil"/>
              <w:bottom w:val="nil"/>
              <w:right w:val="nil"/>
            </w:tcBorders>
            <w:shd w:val="clear" w:color="auto" w:fill="auto"/>
            <w:noWrap/>
            <w:vAlign w:val="bottom"/>
            <w:hideMark/>
          </w:tcPr>
          <w:p w14:paraId="0542CEB2" w14:textId="77777777" w:rsidR="003172D0" w:rsidRPr="003C66F1" w:rsidRDefault="003172D0" w:rsidP="00104758">
            <w:pPr>
              <w:widowControl w:val="0"/>
              <w:jc w:val="center"/>
            </w:pPr>
            <w:r w:rsidRPr="003C66F1">
              <w:t>1</w:t>
            </w:r>
          </w:p>
        </w:tc>
        <w:tc>
          <w:tcPr>
            <w:tcW w:w="1495" w:type="dxa"/>
            <w:tcBorders>
              <w:top w:val="nil"/>
              <w:left w:val="nil"/>
              <w:bottom w:val="nil"/>
            </w:tcBorders>
            <w:shd w:val="clear" w:color="auto" w:fill="auto"/>
            <w:vAlign w:val="bottom"/>
          </w:tcPr>
          <w:p w14:paraId="6F003709" w14:textId="77777777" w:rsidR="003172D0" w:rsidRPr="003C66F1" w:rsidRDefault="003172D0" w:rsidP="00104758">
            <w:pPr>
              <w:widowControl w:val="0"/>
              <w:jc w:val="center"/>
            </w:pPr>
            <w:r w:rsidRPr="003C66F1">
              <w:t>0.1</w:t>
            </w:r>
          </w:p>
        </w:tc>
      </w:tr>
      <w:tr w:rsidR="003C66F1" w:rsidRPr="003C66F1" w14:paraId="1272B182" w14:textId="77777777" w:rsidTr="00104758">
        <w:trPr>
          <w:trHeight w:val="137"/>
        </w:trPr>
        <w:tc>
          <w:tcPr>
            <w:tcW w:w="5580" w:type="dxa"/>
            <w:tcBorders>
              <w:top w:val="nil"/>
              <w:bottom w:val="nil"/>
              <w:right w:val="nil"/>
            </w:tcBorders>
            <w:shd w:val="clear" w:color="auto" w:fill="auto"/>
            <w:noWrap/>
            <w:vAlign w:val="bottom"/>
          </w:tcPr>
          <w:p w14:paraId="692099FA" w14:textId="77777777" w:rsidR="003172D0" w:rsidRPr="003C66F1" w:rsidRDefault="003172D0" w:rsidP="00104758">
            <w:pPr>
              <w:widowControl w:val="0"/>
              <w:rPr>
                <w:b/>
              </w:rPr>
            </w:pPr>
            <w:r w:rsidRPr="003C66F1">
              <w:rPr>
                <w:b/>
                <w:bCs/>
              </w:rPr>
              <w:t>Age Range</w:t>
            </w:r>
          </w:p>
        </w:tc>
        <w:tc>
          <w:tcPr>
            <w:tcW w:w="1570" w:type="dxa"/>
            <w:tcBorders>
              <w:top w:val="nil"/>
              <w:left w:val="nil"/>
              <w:bottom w:val="nil"/>
              <w:right w:val="nil"/>
            </w:tcBorders>
            <w:shd w:val="clear" w:color="auto" w:fill="auto"/>
            <w:noWrap/>
            <w:vAlign w:val="bottom"/>
          </w:tcPr>
          <w:p w14:paraId="22BFEC8E" w14:textId="77777777" w:rsidR="003172D0" w:rsidRPr="003C66F1" w:rsidRDefault="003172D0" w:rsidP="00104758">
            <w:pPr>
              <w:widowControl w:val="0"/>
              <w:jc w:val="center"/>
            </w:pPr>
          </w:p>
        </w:tc>
        <w:tc>
          <w:tcPr>
            <w:tcW w:w="1495" w:type="dxa"/>
            <w:tcBorders>
              <w:top w:val="nil"/>
              <w:left w:val="nil"/>
              <w:bottom w:val="nil"/>
            </w:tcBorders>
            <w:shd w:val="clear" w:color="auto" w:fill="auto"/>
            <w:vAlign w:val="bottom"/>
          </w:tcPr>
          <w:p w14:paraId="37E2CA2B" w14:textId="77777777" w:rsidR="003172D0" w:rsidRPr="003C66F1" w:rsidRDefault="003172D0" w:rsidP="00104758">
            <w:pPr>
              <w:widowControl w:val="0"/>
              <w:jc w:val="center"/>
              <w:rPr>
                <w:rFonts w:eastAsiaTheme="minorEastAsia"/>
              </w:rPr>
            </w:pPr>
          </w:p>
        </w:tc>
      </w:tr>
      <w:tr w:rsidR="003C66F1" w:rsidRPr="003C66F1" w14:paraId="336BD41C" w14:textId="77777777" w:rsidTr="00104758">
        <w:trPr>
          <w:trHeight w:val="137"/>
        </w:trPr>
        <w:tc>
          <w:tcPr>
            <w:tcW w:w="5580" w:type="dxa"/>
            <w:tcBorders>
              <w:top w:val="nil"/>
              <w:bottom w:val="nil"/>
              <w:right w:val="nil"/>
            </w:tcBorders>
            <w:shd w:val="clear" w:color="auto" w:fill="auto"/>
            <w:noWrap/>
            <w:vAlign w:val="bottom"/>
          </w:tcPr>
          <w:p w14:paraId="5510928E" w14:textId="77777777" w:rsidR="003172D0" w:rsidRPr="003C66F1" w:rsidRDefault="003172D0" w:rsidP="00104758">
            <w:pPr>
              <w:widowControl w:val="0"/>
              <w:rPr>
                <w:b/>
              </w:rPr>
            </w:pPr>
            <w:r w:rsidRPr="003C66F1">
              <w:t xml:space="preserve">    18-25</w:t>
            </w:r>
          </w:p>
        </w:tc>
        <w:tc>
          <w:tcPr>
            <w:tcW w:w="1570" w:type="dxa"/>
            <w:tcBorders>
              <w:top w:val="nil"/>
              <w:left w:val="nil"/>
              <w:bottom w:val="nil"/>
              <w:right w:val="nil"/>
            </w:tcBorders>
            <w:shd w:val="clear" w:color="auto" w:fill="auto"/>
            <w:noWrap/>
            <w:vAlign w:val="bottom"/>
          </w:tcPr>
          <w:p w14:paraId="77D3329D" w14:textId="77777777" w:rsidR="003172D0" w:rsidRPr="003C66F1" w:rsidRDefault="003172D0" w:rsidP="00104758">
            <w:pPr>
              <w:widowControl w:val="0"/>
              <w:jc w:val="center"/>
            </w:pPr>
            <w:r w:rsidRPr="003C66F1">
              <w:t>85</w:t>
            </w:r>
          </w:p>
        </w:tc>
        <w:tc>
          <w:tcPr>
            <w:tcW w:w="1495" w:type="dxa"/>
            <w:tcBorders>
              <w:top w:val="nil"/>
              <w:left w:val="nil"/>
              <w:bottom w:val="nil"/>
            </w:tcBorders>
            <w:shd w:val="clear" w:color="auto" w:fill="auto"/>
            <w:vAlign w:val="bottom"/>
          </w:tcPr>
          <w:p w14:paraId="7C49B9DA" w14:textId="77777777" w:rsidR="003172D0" w:rsidRPr="003C66F1" w:rsidRDefault="003172D0" w:rsidP="00104758">
            <w:pPr>
              <w:widowControl w:val="0"/>
              <w:jc w:val="center"/>
              <w:rPr>
                <w:rFonts w:eastAsiaTheme="minorEastAsia"/>
              </w:rPr>
            </w:pPr>
            <w:r w:rsidRPr="003C66F1">
              <w:rPr>
                <w:rFonts w:eastAsiaTheme="minorEastAsia"/>
              </w:rPr>
              <w:t>12.6</w:t>
            </w:r>
          </w:p>
        </w:tc>
      </w:tr>
      <w:tr w:rsidR="003C66F1" w:rsidRPr="003C66F1" w14:paraId="16B1E3A9" w14:textId="77777777" w:rsidTr="00104758">
        <w:trPr>
          <w:trHeight w:val="137"/>
        </w:trPr>
        <w:tc>
          <w:tcPr>
            <w:tcW w:w="5580" w:type="dxa"/>
            <w:tcBorders>
              <w:top w:val="nil"/>
              <w:bottom w:val="nil"/>
              <w:right w:val="nil"/>
            </w:tcBorders>
            <w:shd w:val="clear" w:color="auto" w:fill="auto"/>
            <w:noWrap/>
            <w:vAlign w:val="bottom"/>
          </w:tcPr>
          <w:p w14:paraId="4AB51003" w14:textId="77777777" w:rsidR="003172D0" w:rsidRPr="003C66F1" w:rsidRDefault="003172D0" w:rsidP="00104758">
            <w:pPr>
              <w:widowControl w:val="0"/>
              <w:rPr>
                <w:b/>
              </w:rPr>
            </w:pPr>
            <w:r w:rsidRPr="003C66F1">
              <w:t xml:space="preserve">    26-35</w:t>
            </w:r>
          </w:p>
        </w:tc>
        <w:tc>
          <w:tcPr>
            <w:tcW w:w="1570" w:type="dxa"/>
            <w:tcBorders>
              <w:top w:val="nil"/>
              <w:left w:val="nil"/>
              <w:bottom w:val="nil"/>
              <w:right w:val="nil"/>
            </w:tcBorders>
            <w:shd w:val="clear" w:color="auto" w:fill="auto"/>
            <w:noWrap/>
            <w:vAlign w:val="bottom"/>
          </w:tcPr>
          <w:p w14:paraId="1F3414C4" w14:textId="77777777" w:rsidR="003172D0" w:rsidRPr="003C66F1" w:rsidRDefault="003172D0" w:rsidP="00104758">
            <w:pPr>
              <w:widowControl w:val="0"/>
              <w:jc w:val="center"/>
            </w:pPr>
            <w:r w:rsidRPr="003C66F1">
              <w:t>178</w:t>
            </w:r>
          </w:p>
        </w:tc>
        <w:tc>
          <w:tcPr>
            <w:tcW w:w="1495" w:type="dxa"/>
            <w:tcBorders>
              <w:top w:val="nil"/>
              <w:left w:val="nil"/>
              <w:bottom w:val="nil"/>
            </w:tcBorders>
            <w:shd w:val="clear" w:color="auto" w:fill="auto"/>
            <w:vAlign w:val="bottom"/>
          </w:tcPr>
          <w:p w14:paraId="2C0D563B" w14:textId="77777777" w:rsidR="003172D0" w:rsidRPr="003C66F1" w:rsidRDefault="003172D0" w:rsidP="00104758">
            <w:pPr>
              <w:widowControl w:val="0"/>
              <w:jc w:val="center"/>
              <w:rPr>
                <w:rFonts w:eastAsiaTheme="minorEastAsia"/>
              </w:rPr>
            </w:pPr>
            <w:r w:rsidRPr="003C66F1">
              <w:rPr>
                <w:rFonts w:eastAsiaTheme="minorEastAsia"/>
              </w:rPr>
              <w:t>26.4</w:t>
            </w:r>
          </w:p>
        </w:tc>
      </w:tr>
      <w:tr w:rsidR="003C66F1" w:rsidRPr="003C66F1" w14:paraId="573B6AA7" w14:textId="77777777" w:rsidTr="00104758">
        <w:trPr>
          <w:trHeight w:val="137"/>
        </w:trPr>
        <w:tc>
          <w:tcPr>
            <w:tcW w:w="5580" w:type="dxa"/>
            <w:tcBorders>
              <w:top w:val="nil"/>
              <w:bottom w:val="nil"/>
              <w:right w:val="nil"/>
            </w:tcBorders>
            <w:shd w:val="clear" w:color="auto" w:fill="auto"/>
            <w:noWrap/>
            <w:vAlign w:val="bottom"/>
          </w:tcPr>
          <w:p w14:paraId="41779626" w14:textId="77777777" w:rsidR="003172D0" w:rsidRPr="003C66F1" w:rsidRDefault="003172D0" w:rsidP="00104758">
            <w:pPr>
              <w:widowControl w:val="0"/>
              <w:rPr>
                <w:b/>
              </w:rPr>
            </w:pPr>
            <w:r w:rsidRPr="003C66F1">
              <w:t xml:space="preserve">    36-45</w:t>
            </w:r>
          </w:p>
        </w:tc>
        <w:tc>
          <w:tcPr>
            <w:tcW w:w="1570" w:type="dxa"/>
            <w:tcBorders>
              <w:top w:val="nil"/>
              <w:left w:val="nil"/>
              <w:bottom w:val="nil"/>
              <w:right w:val="nil"/>
            </w:tcBorders>
            <w:shd w:val="clear" w:color="auto" w:fill="auto"/>
            <w:noWrap/>
            <w:vAlign w:val="bottom"/>
          </w:tcPr>
          <w:p w14:paraId="23C7FBC9" w14:textId="77777777" w:rsidR="003172D0" w:rsidRPr="003C66F1" w:rsidRDefault="003172D0" w:rsidP="00104758">
            <w:pPr>
              <w:widowControl w:val="0"/>
              <w:jc w:val="center"/>
            </w:pPr>
            <w:r w:rsidRPr="003C66F1">
              <w:t>153</w:t>
            </w:r>
          </w:p>
        </w:tc>
        <w:tc>
          <w:tcPr>
            <w:tcW w:w="1495" w:type="dxa"/>
            <w:tcBorders>
              <w:top w:val="nil"/>
              <w:left w:val="nil"/>
              <w:bottom w:val="nil"/>
            </w:tcBorders>
            <w:shd w:val="clear" w:color="auto" w:fill="auto"/>
            <w:vAlign w:val="bottom"/>
          </w:tcPr>
          <w:p w14:paraId="4A13088A" w14:textId="77777777" w:rsidR="003172D0" w:rsidRPr="003C66F1" w:rsidRDefault="003172D0" w:rsidP="00104758">
            <w:pPr>
              <w:widowControl w:val="0"/>
              <w:jc w:val="center"/>
              <w:rPr>
                <w:rFonts w:eastAsiaTheme="minorEastAsia"/>
              </w:rPr>
            </w:pPr>
            <w:r w:rsidRPr="003C66F1">
              <w:rPr>
                <w:rFonts w:eastAsiaTheme="minorEastAsia"/>
              </w:rPr>
              <w:t>22.7</w:t>
            </w:r>
          </w:p>
        </w:tc>
      </w:tr>
      <w:tr w:rsidR="003C66F1" w:rsidRPr="003C66F1" w14:paraId="3EEC2CC9" w14:textId="77777777" w:rsidTr="00104758">
        <w:trPr>
          <w:trHeight w:val="137"/>
        </w:trPr>
        <w:tc>
          <w:tcPr>
            <w:tcW w:w="5580" w:type="dxa"/>
            <w:tcBorders>
              <w:top w:val="nil"/>
              <w:bottom w:val="nil"/>
              <w:right w:val="nil"/>
            </w:tcBorders>
            <w:shd w:val="clear" w:color="auto" w:fill="auto"/>
            <w:noWrap/>
            <w:vAlign w:val="bottom"/>
          </w:tcPr>
          <w:p w14:paraId="1D775E50" w14:textId="77777777" w:rsidR="003172D0" w:rsidRPr="003C66F1" w:rsidRDefault="003172D0" w:rsidP="00104758">
            <w:pPr>
              <w:widowControl w:val="0"/>
            </w:pPr>
            <w:r w:rsidRPr="003C66F1">
              <w:t xml:space="preserve">    46-55</w:t>
            </w:r>
          </w:p>
        </w:tc>
        <w:tc>
          <w:tcPr>
            <w:tcW w:w="1570" w:type="dxa"/>
            <w:tcBorders>
              <w:top w:val="nil"/>
              <w:left w:val="nil"/>
              <w:bottom w:val="nil"/>
              <w:right w:val="nil"/>
            </w:tcBorders>
            <w:shd w:val="clear" w:color="auto" w:fill="auto"/>
            <w:noWrap/>
            <w:vAlign w:val="bottom"/>
          </w:tcPr>
          <w:p w14:paraId="0769EE25" w14:textId="77777777" w:rsidR="003172D0" w:rsidRPr="003C66F1" w:rsidRDefault="003172D0" w:rsidP="00104758">
            <w:pPr>
              <w:widowControl w:val="0"/>
              <w:jc w:val="center"/>
            </w:pPr>
            <w:r w:rsidRPr="003C66F1">
              <w:t>113</w:t>
            </w:r>
          </w:p>
        </w:tc>
        <w:tc>
          <w:tcPr>
            <w:tcW w:w="1495" w:type="dxa"/>
            <w:tcBorders>
              <w:top w:val="nil"/>
              <w:left w:val="nil"/>
              <w:bottom w:val="nil"/>
            </w:tcBorders>
            <w:shd w:val="clear" w:color="auto" w:fill="auto"/>
            <w:vAlign w:val="bottom"/>
          </w:tcPr>
          <w:p w14:paraId="05E1B512" w14:textId="77777777" w:rsidR="003172D0" w:rsidRPr="003C66F1" w:rsidRDefault="003172D0" w:rsidP="00104758">
            <w:pPr>
              <w:widowControl w:val="0"/>
              <w:jc w:val="center"/>
              <w:rPr>
                <w:rFonts w:eastAsiaTheme="minorEastAsia"/>
              </w:rPr>
            </w:pPr>
            <w:r w:rsidRPr="003C66F1">
              <w:rPr>
                <w:rFonts w:eastAsiaTheme="minorEastAsia"/>
              </w:rPr>
              <w:t>16.8</w:t>
            </w:r>
          </w:p>
        </w:tc>
      </w:tr>
      <w:tr w:rsidR="003C66F1" w:rsidRPr="003C66F1" w14:paraId="43B38C73" w14:textId="77777777" w:rsidTr="00104758">
        <w:trPr>
          <w:trHeight w:val="137"/>
        </w:trPr>
        <w:tc>
          <w:tcPr>
            <w:tcW w:w="5580" w:type="dxa"/>
            <w:tcBorders>
              <w:top w:val="nil"/>
              <w:bottom w:val="nil"/>
              <w:right w:val="nil"/>
            </w:tcBorders>
            <w:shd w:val="clear" w:color="auto" w:fill="auto"/>
            <w:noWrap/>
            <w:vAlign w:val="bottom"/>
          </w:tcPr>
          <w:p w14:paraId="057EEC2C" w14:textId="77777777" w:rsidR="003172D0" w:rsidRPr="003C66F1" w:rsidRDefault="003172D0" w:rsidP="00104758">
            <w:pPr>
              <w:widowControl w:val="0"/>
            </w:pPr>
            <w:r w:rsidRPr="003C66F1">
              <w:t xml:space="preserve">    56 or older</w:t>
            </w:r>
          </w:p>
        </w:tc>
        <w:tc>
          <w:tcPr>
            <w:tcW w:w="1570" w:type="dxa"/>
            <w:tcBorders>
              <w:top w:val="nil"/>
              <w:left w:val="nil"/>
              <w:bottom w:val="nil"/>
              <w:right w:val="nil"/>
            </w:tcBorders>
            <w:shd w:val="clear" w:color="auto" w:fill="auto"/>
            <w:noWrap/>
            <w:vAlign w:val="bottom"/>
          </w:tcPr>
          <w:p w14:paraId="7136FC98" w14:textId="77777777" w:rsidR="003172D0" w:rsidRPr="003C66F1" w:rsidRDefault="003172D0" w:rsidP="00104758">
            <w:pPr>
              <w:widowControl w:val="0"/>
              <w:jc w:val="center"/>
            </w:pPr>
            <w:r w:rsidRPr="003C66F1">
              <w:t>145</w:t>
            </w:r>
          </w:p>
        </w:tc>
        <w:tc>
          <w:tcPr>
            <w:tcW w:w="1495" w:type="dxa"/>
            <w:tcBorders>
              <w:top w:val="nil"/>
              <w:left w:val="nil"/>
              <w:bottom w:val="nil"/>
            </w:tcBorders>
            <w:shd w:val="clear" w:color="auto" w:fill="auto"/>
            <w:vAlign w:val="bottom"/>
          </w:tcPr>
          <w:p w14:paraId="65853E4A" w14:textId="77777777" w:rsidR="003172D0" w:rsidRPr="003C66F1" w:rsidRDefault="003172D0" w:rsidP="00104758">
            <w:pPr>
              <w:widowControl w:val="0"/>
              <w:jc w:val="center"/>
              <w:rPr>
                <w:rFonts w:eastAsiaTheme="minorEastAsia"/>
              </w:rPr>
            </w:pPr>
            <w:r w:rsidRPr="003C66F1">
              <w:rPr>
                <w:rFonts w:eastAsiaTheme="minorEastAsia"/>
              </w:rPr>
              <w:t>21.5</w:t>
            </w:r>
          </w:p>
        </w:tc>
      </w:tr>
      <w:tr w:rsidR="003C66F1" w:rsidRPr="003C66F1" w14:paraId="2870A3BE" w14:textId="77777777" w:rsidTr="00104758">
        <w:trPr>
          <w:trHeight w:val="137"/>
        </w:trPr>
        <w:tc>
          <w:tcPr>
            <w:tcW w:w="5580" w:type="dxa"/>
            <w:tcBorders>
              <w:top w:val="nil"/>
              <w:bottom w:val="nil"/>
              <w:right w:val="nil"/>
            </w:tcBorders>
            <w:shd w:val="clear" w:color="auto" w:fill="auto"/>
            <w:noWrap/>
            <w:vAlign w:val="bottom"/>
          </w:tcPr>
          <w:p w14:paraId="5A200360" w14:textId="77777777" w:rsidR="003172D0" w:rsidRPr="003C66F1" w:rsidRDefault="003172D0" w:rsidP="00104758">
            <w:pPr>
              <w:widowControl w:val="0"/>
              <w:rPr>
                <w:bCs/>
              </w:rPr>
            </w:pPr>
            <w:r w:rsidRPr="003C66F1">
              <w:rPr>
                <w:b/>
              </w:rPr>
              <w:t>Race/Ethnicity*</w:t>
            </w:r>
          </w:p>
        </w:tc>
        <w:tc>
          <w:tcPr>
            <w:tcW w:w="1570" w:type="dxa"/>
            <w:tcBorders>
              <w:top w:val="nil"/>
              <w:left w:val="nil"/>
              <w:bottom w:val="nil"/>
              <w:right w:val="nil"/>
            </w:tcBorders>
            <w:shd w:val="clear" w:color="auto" w:fill="auto"/>
            <w:noWrap/>
            <w:vAlign w:val="bottom"/>
          </w:tcPr>
          <w:p w14:paraId="192E4D6C" w14:textId="77777777" w:rsidR="003172D0" w:rsidRPr="003C66F1" w:rsidRDefault="003172D0" w:rsidP="00104758">
            <w:pPr>
              <w:widowControl w:val="0"/>
              <w:jc w:val="center"/>
              <w:rPr>
                <w:highlight w:val="red"/>
              </w:rPr>
            </w:pPr>
          </w:p>
        </w:tc>
        <w:tc>
          <w:tcPr>
            <w:tcW w:w="1495" w:type="dxa"/>
            <w:tcBorders>
              <w:top w:val="nil"/>
              <w:left w:val="nil"/>
              <w:bottom w:val="nil"/>
            </w:tcBorders>
            <w:shd w:val="clear" w:color="auto" w:fill="auto"/>
            <w:vAlign w:val="bottom"/>
          </w:tcPr>
          <w:p w14:paraId="205CF005" w14:textId="77777777" w:rsidR="003172D0" w:rsidRPr="003C66F1" w:rsidRDefault="003172D0" w:rsidP="00104758">
            <w:pPr>
              <w:widowControl w:val="0"/>
              <w:jc w:val="center"/>
              <w:rPr>
                <w:rFonts w:eastAsiaTheme="minorEastAsia"/>
                <w:highlight w:val="red"/>
              </w:rPr>
            </w:pPr>
          </w:p>
        </w:tc>
      </w:tr>
      <w:tr w:rsidR="003C66F1" w:rsidRPr="003C66F1" w14:paraId="34A1D825" w14:textId="77777777" w:rsidTr="00104758">
        <w:trPr>
          <w:trHeight w:val="137"/>
        </w:trPr>
        <w:tc>
          <w:tcPr>
            <w:tcW w:w="5580" w:type="dxa"/>
            <w:tcBorders>
              <w:top w:val="nil"/>
              <w:bottom w:val="nil"/>
              <w:right w:val="nil"/>
            </w:tcBorders>
            <w:shd w:val="clear" w:color="auto" w:fill="auto"/>
            <w:noWrap/>
            <w:vAlign w:val="bottom"/>
          </w:tcPr>
          <w:p w14:paraId="04468525" w14:textId="77777777" w:rsidR="003172D0" w:rsidRPr="003C66F1" w:rsidRDefault="003172D0" w:rsidP="00104758">
            <w:pPr>
              <w:widowControl w:val="0"/>
              <w:rPr>
                <w:bCs/>
              </w:rPr>
            </w:pPr>
            <w:r w:rsidRPr="003C66F1">
              <w:t xml:space="preserve">    Hispanic or Latino</w:t>
            </w:r>
          </w:p>
        </w:tc>
        <w:tc>
          <w:tcPr>
            <w:tcW w:w="1570" w:type="dxa"/>
            <w:tcBorders>
              <w:top w:val="nil"/>
              <w:left w:val="nil"/>
              <w:bottom w:val="nil"/>
              <w:right w:val="nil"/>
            </w:tcBorders>
            <w:shd w:val="clear" w:color="auto" w:fill="auto"/>
            <w:noWrap/>
            <w:vAlign w:val="bottom"/>
          </w:tcPr>
          <w:p w14:paraId="206E9D1B" w14:textId="77777777" w:rsidR="003172D0" w:rsidRPr="003C66F1" w:rsidRDefault="003172D0" w:rsidP="00104758">
            <w:pPr>
              <w:widowControl w:val="0"/>
              <w:jc w:val="center"/>
            </w:pPr>
            <w:r w:rsidRPr="003C66F1">
              <w:t>126</w:t>
            </w:r>
          </w:p>
        </w:tc>
        <w:tc>
          <w:tcPr>
            <w:tcW w:w="1495" w:type="dxa"/>
            <w:tcBorders>
              <w:top w:val="nil"/>
              <w:left w:val="nil"/>
              <w:bottom w:val="nil"/>
            </w:tcBorders>
            <w:shd w:val="clear" w:color="auto" w:fill="auto"/>
            <w:vAlign w:val="bottom"/>
          </w:tcPr>
          <w:p w14:paraId="4E8DE548" w14:textId="77777777" w:rsidR="003172D0" w:rsidRPr="003C66F1" w:rsidRDefault="003172D0" w:rsidP="00104758">
            <w:pPr>
              <w:widowControl w:val="0"/>
              <w:jc w:val="center"/>
              <w:rPr>
                <w:rFonts w:eastAsiaTheme="minorEastAsia"/>
              </w:rPr>
            </w:pPr>
            <w:r w:rsidRPr="003C66F1">
              <w:rPr>
                <w:rFonts w:eastAsiaTheme="minorEastAsia"/>
              </w:rPr>
              <w:t>18.7</w:t>
            </w:r>
          </w:p>
        </w:tc>
      </w:tr>
      <w:tr w:rsidR="003C66F1" w:rsidRPr="003C66F1" w14:paraId="52E92161" w14:textId="77777777" w:rsidTr="00104758">
        <w:trPr>
          <w:trHeight w:val="137"/>
        </w:trPr>
        <w:tc>
          <w:tcPr>
            <w:tcW w:w="5580" w:type="dxa"/>
            <w:tcBorders>
              <w:top w:val="nil"/>
              <w:bottom w:val="nil"/>
              <w:right w:val="nil"/>
            </w:tcBorders>
            <w:shd w:val="clear" w:color="auto" w:fill="auto"/>
            <w:noWrap/>
            <w:vAlign w:val="bottom"/>
          </w:tcPr>
          <w:p w14:paraId="3FEDC6E1" w14:textId="77777777" w:rsidR="003172D0" w:rsidRPr="003C66F1" w:rsidRDefault="003172D0" w:rsidP="00104758">
            <w:pPr>
              <w:widowControl w:val="0"/>
              <w:rPr>
                <w:bCs/>
              </w:rPr>
            </w:pPr>
            <w:r w:rsidRPr="003C66F1">
              <w:t xml:space="preserve">    White</w:t>
            </w:r>
          </w:p>
        </w:tc>
        <w:tc>
          <w:tcPr>
            <w:tcW w:w="1570" w:type="dxa"/>
            <w:tcBorders>
              <w:top w:val="nil"/>
              <w:left w:val="nil"/>
              <w:bottom w:val="nil"/>
              <w:right w:val="nil"/>
            </w:tcBorders>
            <w:shd w:val="clear" w:color="auto" w:fill="auto"/>
            <w:noWrap/>
            <w:vAlign w:val="bottom"/>
          </w:tcPr>
          <w:p w14:paraId="1FF36B80" w14:textId="77777777" w:rsidR="003172D0" w:rsidRPr="003C66F1" w:rsidRDefault="003172D0" w:rsidP="00104758">
            <w:pPr>
              <w:widowControl w:val="0"/>
              <w:jc w:val="center"/>
            </w:pPr>
            <w:r w:rsidRPr="003C66F1">
              <w:t>390</w:t>
            </w:r>
          </w:p>
        </w:tc>
        <w:tc>
          <w:tcPr>
            <w:tcW w:w="1495" w:type="dxa"/>
            <w:tcBorders>
              <w:top w:val="nil"/>
              <w:left w:val="nil"/>
              <w:bottom w:val="nil"/>
            </w:tcBorders>
            <w:shd w:val="clear" w:color="auto" w:fill="auto"/>
            <w:vAlign w:val="bottom"/>
          </w:tcPr>
          <w:p w14:paraId="586FC518" w14:textId="77777777" w:rsidR="003172D0" w:rsidRPr="003C66F1" w:rsidRDefault="003172D0" w:rsidP="00104758">
            <w:pPr>
              <w:widowControl w:val="0"/>
              <w:jc w:val="center"/>
              <w:rPr>
                <w:rFonts w:eastAsiaTheme="minorEastAsia"/>
              </w:rPr>
            </w:pPr>
            <w:r w:rsidRPr="003C66F1">
              <w:rPr>
                <w:rFonts w:eastAsiaTheme="minorEastAsia"/>
              </w:rPr>
              <w:t>57.9</w:t>
            </w:r>
          </w:p>
        </w:tc>
      </w:tr>
      <w:tr w:rsidR="003C66F1" w:rsidRPr="003C66F1" w14:paraId="006D944F" w14:textId="77777777" w:rsidTr="00104758">
        <w:trPr>
          <w:trHeight w:val="137"/>
        </w:trPr>
        <w:tc>
          <w:tcPr>
            <w:tcW w:w="5580" w:type="dxa"/>
            <w:tcBorders>
              <w:top w:val="nil"/>
              <w:bottom w:val="nil"/>
              <w:right w:val="nil"/>
            </w:tcBorders>
            <w:shd w:val="clear" w:color="auto" w:fill="auto"/>
            <w:noWrap/>
            <w:vAlign w:val="bottom"/>
          </w:tcPr>
          <w:p w14:paraId="54B26326" w14:textId="77777777" w:rsidR="003172D0" w:rsidRPr="003C66F1" w:rsidRDefault="003172D0" w:rsidP="00104758">
            <w:pPr>
              <w:widowControl w:val="0"/>
            </w:pPr>
            <w:r w:rsidRPr="003C66F1">
              <w:t xml:space="preserve">        Non-Hispanic White    </w:t>
            </w:r>
          </w:p>
        </w:tc>
        <w:tc>
          <w:tcPr>
            <w:tcW w:w="1570" w:type="dxa"/>
            <w:tcBorders>
              <w:top w:val="nil"/>
              <w:left w:val="nil"/>
              <w:bottom w:val="nil"/>
              <w:right w:val="nil"/>
            </w:tcBorders>
            <w:shd w:val="clear" w:color="auto" w:fill="auto"/>
            <w:noWrap/>
            <w:vAlign w:val="bottom"/>
          </w:tcPr>
          <w:p w14:paraId="5A928BA2" w14:textId="77777777" w:rsidR="003172D0" w:rsidRPr="003C66F1" w:rsidRDefault="003172D0" w:rsidP="00104758">
            <w:pPr>
              <w:widowControl w:val="0"/>
              <w:jc w:val="center"/>
            </w:pPr>
            <w:r w:rsidRPr="003C66F1">
              <w:t>337</w:t>
            </w:r>
          </w:p>
        </w:tc>
        <w:tc>
          <w:tcPr>
            <w:tcW w:w="1495" w:type="dxa"/>
            <w:tcBorders>
              <w:top w:val="nil"/>
              <w:left w:val="nil"/>
              <w:bottom w:val="nil"/>
            </w:tcBorders>
            <w:shd w:val="clear" w:color="auto" w:fill="auto"/>
            <w:vAlign w:val="bottom"/>
          </w:tcPr>
          <w:p w14:paraId="4303B618" w14:textId="77777777" w:rsidR="003172D0" w:rsidRPr="003C66F1" w:rsidRDefault="003172D0" w:rsidP="00104758">
            <w:pPr>
              <w:widowControl w:val="0"/>
              <w:jc w:val="center"/>
              <w:rPr>
                <w:rFonts w:eastAsiaTheme="minorEastAsia"/>
              </w:rPr>
            </w:pPr>
            <w:r w:rsidRPr="003C66F1">
              <w:rPr>
                <w:rFonts w:eastAsiaTheme="minorEastAsia"/>
              </w:rPr>
              <w:t>50.0</w:t>
            </w:r>
          </w:p>
        </w:tc>
      </w:tr>
      <w:tr w:rsidR="003C66F1" w:rsidRPr="003C66F1" w14:paraId="1D742902" w14:textId="77777777" w:rsidTr="00104758">
        <w:trPr>
          <w:trHeight w:val="240"/>
        </w:trPr>
        <w:tc>
          <w:tcPr>
            <w:tcW w:w="5580" w:type="dxa"/>
            <w:tcBorders>
              <w:top w:val="nil"/>
              <w:bottom w:val="nil"/>
              <w:right w:val="nil"/>
            </w:tcBorders>
            <w:shd w:val="clear" w:color="auto" w:fill="auto"/>
            <w:noWrap/>
            <w:vAlign w:val="bottom"/>
          </w:tcPr>
          <w:p w14:paraId="06DF4929" w14:textId="77777777" w:rsidR="003172D0" w:rsidRPr="003C66F1" w:rsidRDefault="003172D0" w:rsidP="00104758">
            <w:pPr>
              <w:widowControl w:val="0"/>
              <w:rPr>
                <w:bCs/>
              </w:rPr>
            </w:pPr>
            <w:r w:rsidRPr="003C66F1">
              <w:t xml:space="preserve">    Black or African American</w:t>
            </w:r>
          </w:p>
        </w:tc>
        <w:tc>
          <w:tcPr>
            <w:tcW w:w="1570" w:type="dxa"/>
            <w:tcBorders>
              <w:top w:val="nil"/>
              <w:left w:val="nil"/>
              <w:bottom w:val="nil"/>
              <w:right w:val="nil"/>
            </w:tcBorders>
            <w:shd w:val="clear" w:color="auto" w:fill="auto"/>
            <w:noWrap/>
            <w:vAlign w:val="bottom"/>
          </w:tcPr>
          <w:p w14:paraId="3F064EB0" w14:textId="77777777" w:rsidR="003172D0" w:rsidRPr="003C66F1" w:rsidRDefault="003172D0" w:rsidP="00104758">
            <w:pPr>
              <w:widowControl w:val="0"/>
              <w:jc w:val="center"/>
            </w:pPr>
            <w:r w:rsidRPr="003C66F1">
              <w:t>156</w:t>
            </w:r>
          </w:p>
        </w:tc>
        <w:tc>
          <w:tcPr>
            <w:tcW w:w="1495" w:type="dxa"/>
            <w:tcBorders>
              <w:top w:val="nil"/>
              <w:left w:val="nil"/>
              <w:bottom w:val="nil"/>
            </w:tcBorders>
            <w:shd w:val="clear" w:color="auto" w:fill="auto"/>
            <w:vAlign w:val="bottom"/>
          </w:tcPr>
          <w:p w14:paraId="70057C08" w14:textId="77777777" w:rsidR="003172D0" w:rsidRPr="003C66F1" w:rsidRDefault="003172D0" w:rsidP="00104758">
            <w:pPr>
              <w:widowControl w:val="0"/>
              <w:jc w:val="center"/>
              <w:rPr>
                <w:rFonts w:eastAsiaTheme="minorEastAsia"/>
              </w:rPr>
            </w:pPr>
            <w:r w:rsidRPr="003C66F1">
              <w:rPr>
                <w:rFonts w:eastAsiaTheme="minorEastAsia"/>
              </w:rPr>
              <w:t>23.1</w:t>
            </w:r>
          </w:p>
        </w:tc>
      </w:tr>
      <w:tr w:rsidR="003C66F1" w:rsidRPr="003C66F1" w14:paraId="5FC7EAB4" w14:textId="77777777" w:rsidTr="00104758">
        <w:trPr>
          <w:trHeight w:val="240"/>
        </w:trPr>
        <w:tc>
          <w:tcPr>
            <w:tcW w:w="5580" w:type="dxa"/>
            <w:tcBorders>
              <w:top w:val="nil"/>
              <w:bottom w:val="nil"/>
              <w:right w:val="nil"/>
            </w:tcBorders>
            <w:shd w:val="clear" w:color="auto" w:fill="auto"/>
            <w:noWrap/>
            <w:vAlign w:val="bottom"/>
          </w:tcPr>
          <w:p w14:paraId="0C55ED00" w14:textId="77777777" w:rsidR="003172D0" w:rsidRPr="003C66F1" w:rsidRDefault="003172D0" w:rsidP="00104758">
            <w:pPr>
              <w:widowControl w:val="0"/>
            </w:pPr>
            <w:r w:rsidRPr="003C66F1">
              <w:t xml:space="preserve">    Asian, Asian Indian or Pacific Islander </w:t>
            </w:r>
          </w:p>
        </w:tc>
        <w:tc>
          <w:tcPr>
            <w:tcW w:w="1570" w:type="dxa"/>
            <w:tcBorders>
              <w:top w:val="nil"/>
              <w:left w:val="nil"/>
              <w:bottom w:val="nil"/>
              <w:right w:val="nil"/>
            </w:tcBorders>
            <w:shd w:val="clear" w:color="auto" w:fill="auto"/>
            <w:noWrap/>
            <w:vAlign w:val="bottom"/>
          </w:tcPr>
          <w:p w14:paraId="5771C01D" w14:textId="77777777" w:rsidR="003172D0" w:rsidRPr="003C66F1" w:rsidRDefault="003172D0" w:rsidP="00104758">
            <w:pPr>
              <w:widowControl w:val="0"/>
              <w:jc w:val="center"/>
            </w:pPr>
            <w:r w:rsidRPr="003C66F1">
              <w:t>69</w:t>
            </w:r>
          </w:p>
        </w:tc>
        <w:tc>
          <w:tcPr>
            <w:tcW w:w="1495" w:type="dxa"/>
            <w:tcBorders>
              <w:top w:val="nil"/>
              <w:left w:val="nil"/>
              <w:bottom w:val="nil"/>
            </w:tcBorders>
            <w:shd w:val="clear" w:color="auto" w:fill="auto"/>
            <w:vAlign w:val="bottom"/>
          </w:tcPr>
          <w:p w14:paraId="41E3EB55" w14:textId="77777777" w:rsidR="003172D0" w:rsidRPr="003C66F1" w:rsidRDefault="003172D0" w:rsidP="00104758">
            <w:pPr>
              <w:widowControl w:val="0"/>
              <w:jc w:val="center"/>
              <w:rPr>
                <w:rFonts w:eastAsiaTheme="minorEastAsia"/>
              </w:rPr>
            </w:pPr>
            <w:r w:rsidRPr="003C66F1">
              <w:rPr>
                <w:rFonts w:eastAsiaTheme="minorEastAsia"/>
              </w:rPr>
              <w:t>10.2</w:t>
            </w:r>
          </w:p>
        </w:tc>
      </w:tr>
      <w:tr w:rsidR="003C66F1" w:rsidRPr="003C66F1" w14:paraId="4B1546AD" w14:textId="77777777" w:rsidTr="00104758">
        <w:trPr>
          <w:trHeight w:val="240"/>
        </w:trPr>
        <w:tc>
          <w:tcPr>
            <w:tcW w:w="5580" w:type="dxa"/>
            <w:tcBorders>
              <w:top w:val="nil"/>
              <w:bottom w:val="nil"/>
              <w:right w:val="nil"/>
            </w:tcBorders>
            <w:shd w:val="clear" w:color="auto" w:fill="auto"/>
            <w:noWrap/>
            <w:vAlign w:val="bottom"/>
          </w:tcPr>
          <w:p w14:paraId="1383D888" w14:textId="77777777" w:rsidR="003172D0" w:rsidRPr="003C66F1" w:rsidRDefault="003172D0" w:rsidP="00104758">
            <w:pPr>
              <w:widowControl w:val="0"/>
            </w:pPr>
            <w:r w:rsidRPr="003C66F1">
              <w:t xml:space="preserve">    Native American, American Indian or Alaska Native</w:t>
            </w:r>
          </w:p>
        </w:tc>
        <w:tc>
          <w:tcPr>
            <w:tcW w:w="1570" w:type="dxa"/>
            <w:tcBorders>
              <w:top w:val="nil"/>
              <w:left w:val="nil"/>
              <w:bottom w:val="nil"/>
              <w:right w:val="nil"/>
            </w:tcBorders>
            <w:shd w:val="clear" w:color="auto" w:fill="auto"/>
            <w:noWrap/>
            <w:vAlign w:val="bottom"/>
          </w:tcPr>
          <w:p w14:paraId="4416846A" w14:textId="77777777" w:rsidR="003172D0" w:rsidRPr="003C66F1" w:rsidRDefault="003172D0" w:rsidP="00104758">
            <w:pPr>
              <w:widowControl w:val="0"/>
              <w:jc w:val="center"/>
            </w:pPr>
            <w:r w:rsidRPr="003C66F1">
              <w:t>18</w:t>
            </w:r>
          </w:p>
        </w:tc>
        <w:tc>
          <w:tcPr>
            <w:tcW w:w="1495" w:type="dxa"/>
            <w:tcBorders>
              <w:top w:val="nil"/>
              <w:left w:val="nil"/>
              <w:bottom w:val="nil"/>
            </w:tcBorders>
            <w:shd w:val="clear" w:color="auto" w:fill="auto"/>
            <w:vAlign w:val="bottom"/>
          </w:tcPr>
          <w:p w14:paraId="2EE2BA63" w14:textId="77777777" w:rsidR="003172D0" w:rsidRPr="003C66F1" w:rsidRDefault="003172D0" w:rsidP="00104758">
            <w:pPr>
              <w:widowControl w:val="0"/>
              <w:jc w:val="center"/>
              <w:rPr>
                <w:rFonts w:eastAsiaTheme="minorEastAsia"/>
              </w:rPr>
            </w:pPr>
            <w:r w:rsidRPr="003C66F1">
              <w:rPr>
                <w:rFonts w:eastAsiaTheme="minorEastAsia"/>
              </w:rPr>
              <w:t>2.7</w:t>
            </w:r>
          </w:p>
        </w:tc>
      </w:tr>
      <w:tr w:rsidR="003C66F1" w:rsidRPr="003C66F1" w14:paraId="19BF98DD" w14:textId="77777777" w:rsidTr="00104758">
        <w:trPr>
          <w:trHeight w:val="240"/>
        </w:trPr>
        <w:tc>
          <w:tcPr>
            <w:tcW w:w="5580" w:type="dxa"/>
            <w:tcBorders>
              <w:top w:val="nil"/>
              <w:bottom w:val="nil"/>
              <w:right w:val="nil"/>
            </w:tcBorders>
            <w:shd w:val="clear" w:color="auto" w:fill="auto"/>
            <w:noWrap/>
            <w:vAlign w:val="bottom"/>
          </w:tcPr>
          <w:p w14:paraId="0A45251B" w14:textId="77777777" w:rsidR="003172D0" w:rsidRPr="003C66F1" w:rsidRDefault="003172D0" w:rsidP="00104758">
            <w:pPr>
              <w:widowControl w:val="0"/>
            </w:pPr>
            <w:r w:rsidRPr="003C66F1">
              <w:t xml:space="preserve">    Different race†</w:t>
            </w:r>
          </w:p>
        </w:tc>
        <w:tc>
          <w:tcPr>
            <w:tcW w:w="1570" w:type="dxa"/>
            <w:tcBorders>
              <w:top w:val="nil"/>
              <w:left w:val="nil"/>
              <w:bottom w:val="nil"/>
              <w:right w:val="nil"/>
            </w:tcBorders>
            <w:shd w:val="clear" w:color="auto" w:fill="auto"/>
            <w:noWrap/>
            <w:vAlign w:val="bottom"/>
          </w:tcPr>
          <w:p w14:paraId="19AD3083" w14:textId="77777777" w:rsidR="003172D0" w:rsidRPr="003C66F1" w:rsidRDefault="003172D0" w:rsidP="00104758">
            <w:pPr>
              <w:widowControl w:val="0"/>
              <w:jc w:val="center"/>
            </w:pPr>
            <w:r w:rsidRPr="003C66F1">
              <w:t>50</w:t>
            </w:r>
          </w:p>
        </w:tc>
        <w:tc>
          <w:tcPr>
            <w:tcW w:w="1495" w:type="dxa"/>
            <w:tcBorders>
              <w:top w:val="nil"/>
              <w:left w:val="nil"/>
              <w:bottom w:val="nil"/>
            </w:tcBorders>
            <w:shd w:val="clear" w:color="auto" w:fill="auto"/>
            <w:vAlign w:val="bottom"/>
          </w:tcPr>
          <w:p w14:paraId="242AD1CE" w14:textId="77777777" w:rsidR="003172D0" w:rsidRPr="003C66F1" w:rsidRDefault="003172D0" w:rsidP="00104758">
            <w:pPr>
              <w:widowControl w:val="0"/>
              <w:jc w:val="center"/>
              <w:rPr>
                <w:rFonts w:eastAsiaTheme="minorEastAsia"/>
              </w:rPr>
            </w:pPr>
            <w:r w:rsidRPr="003C66F1">
              <w:rPr>
                <w:rFonts w:eastAsiaTheme="minorEastAsia"/>
              </w:rPr>
              <w:t>7.4</w:t>
            </w:r>
          </w:p>
        </w:tc>
      </w:tr>
      <w:tr w:rsidR="003C66F1" w:rsidRPr="003C66F1" w14:paraId="18234FD7" w14:textId="77777777" w:rsidTr="00104758">
        <w:trPr>
          <w:trHeight w:val="260"/>
        </w:trPr>
        <w:tc>
          <w:tcPr>
            <w:tcW w:w="5580" w:type="dxa"/>
            <w:tcBorders>
              <w:top w:val="nil"/>
              <w:bottom w:val="nil"/>
              <w:right w:val="nil"/>
            </w:tcBorders>
            <w:shd w:val="clear" w:color="auto" w:fill="auto"/>
            <w:noWrap/>
            <w:vAlign w:val="bottom"/>
          </w:tcPr>
          <w:p w14:paraId="665825A2" w14:textId="77777777" w:rsidR="003172D0" w:rsidRPr="003C66F1" w:rsidRDefault="003172D0" w:rsidP="00104758">
            <w:pPr>
              <w:widowControl w:val="0"/>
              <w:rPr>
                <w:bCs/>
              </w:rPr>
            </w:pPr>
            <w:r w:rsidRPr="003C66F1">
              <w:rPr>
                <w:rFonts w:eastAsiaTheme="minorEastAsia"/>
                <w:b/>
              </w:rPr>
              <w:t>Political Affiliation</w:t>
            </w:r>
          </w:p>
        </w:tc>
        <w:tc>
          <w:tcPr>
            <w:tcW w:w="1570" w:type="dxa"/>
            <w:tcBorders>
              <w:top w:val="nil"/>
              <w:left w:val="nil"/>
              <w:bottom w:val="nil"/>
              <w:right w:val="nil"/>
            </w:tcBorders>
            <w:shd w:val="clear" w:color="auto" w:fill="auto"/>
            <w:noWrap/>
            <w:vAlign w:val="bottom"/>
          </w:tcPr>
          <w:p w14:paraId="5EA89F67" w14:textId="77777777" w:rsidR="003172D0" w:rsidRPr="003C66F1" w:rsidRDefault="003172D0" w:rsidP="00104758">
            <w:pPr>
              <w:widowControl w:val="0"/>
              <w:jc w:val="center"/>
              <w:rPr>
                <w:highlight w:val="red"/>
              </w:rPr>
            </w:pPr>
          </w:p>
        </w:tc>
        <w:tc>
          <w:tcPr>
            <w:tcW w:w="1495" w:type="dxa"/>
            <w:tcBorders>
              <w:top w:val="nil"/>
              <w:left w:val="nil"/>
              <w:bottom w:val="nil"/>
            </w:tcBorders>
            <w:shd w:val="clear" w:color="auto" w:fill="auto"/>
            <w:vAlign w:val="bottom"/>
          </w:tcPr>
          <w:p w14:paraId="05F80D4F" w14:textId="77777777" w:rsidR="003172D0" w:rsidRPr="003C66F1" w:rsidRDefault="003172D0" w:rsidP="00104758">
            <w:pPr>
              <w:widowControl w:val="0"/>
              <w:jc w:val="center"/>
              <w:rPr>
                <w:rFonts w:eastAsiaTheme="minorEastAsia"/>
                <w:highlight w:val="red"/>
              </w:rPr>
            </w:pPr>
          </w:p>
        </w:tc>
      </w:tr>
      <w:tr w:rsidR="003C66F1" w:rsidRPr="003C66F1" w14:paraId="19736ECD" w14:textId="77777777" w:rsidTr="00104758">
        <w:trPr>
          <w:trHeight w:val="137"/>
        </w:trPr>
        <w:tc>
          <w:tcPr>
            <w:tcW w:w="5580" w:type="dxa"/>
            <w:tcBorders>
              <w:top w:val="nil"/>
              <w:bottom w:val="nil"/>
              <w:right w:val="nil"/>
            </w:tcBorders>
            <w:shd w:val="clear" w:color="auto" w:fill="auto"/>
            <w:noWrap/>
            <w:vAlign w:val="bottom"/>
          </w:tcPr>
          <w:p w14:paraId="1DBAB12A" w14:textId="77777777" w:rsidR="003172D0" w:rsidRPr="003C66F1" w:rsidRDefault="003172D0" w:rsidP="00104758">
            <w:pPr>
              <w:widowControl w:val="0"/>
              <w:rPr>
                <w:bCs/>
              </w:rPr>
            </w:pPr>
            <w:r w:rsidRPr="003C66F1">
              <w:rPr>
                <w:rFonts w:eastAsiaTheme="minorEastAsia"/>
              </w:rPr>
              <w:t xml:space="preserve">    Democrat</w:t>
            </w:r>
          </w:p>
        </w:tc>
        <w:tc>
          <w:tcPr>
            <w:tcW w:w="1570" w:type="dxa"/>
            <w:tcBorders>
              <w:top w:val="nil"/>
              <w:left w:val="nil"/>
              <w:bottom w:val="nil"/>
              <w:right w:val="nil"/>
            </w:tcBorders>
            <w:shd w:val="clear" w:color="auto" w:fill="auto"/>
            <w:noWrap/>
            <w:vAlign w:val="bottom"/>
          </w:tcPr>
          <w:p w14:paraId="1E2B6BBB" w14:textId="77777777" w:rsidR="003172D0" w:rsidRPr="003C66F1" w:rsidRDefault="003172D0" w:rsidP="00104758">
            <w:pPr>
              <w:widowControl w:val="0"/>
              <w:jc w:val="center"/>
            </w:pPr>
            <w:r w:rsidRPr="003C66F1">
              <w:rPr>
                <w:rFonts w:eastAsiaTheme="minorEastAsia"/>
              </w:rPr>
              <w:t>323</w:t>
            </w:r>
          </w:p>
        </w:tc>
        <w:tc>
          <w:tcPr>
            <w:tcW w:w="1495" w:type="dxa"/>
            <w:tcBorders>
              <w:top w:val="nil"/>
              <w:left w:val="nil"/>
              <w:bottom w:val="nil"/>
            </w:tcBorders>
            <w:shd w:val="clear" w:color="auto" w:fill="auto"/>
            <w:vAlign w:val="bottom"/>
          </w:tcPr>
          <w:p w14:paraId="02D0A5C0" w14:textId="77777777" w:rsidR="003172D0" w:rsidRPr="003C66F1" w:rsidRDefault="003172D0" w:rsidP="00104758">
            <w:pPr>
              <w:widowControl w:val="0"/>
              <w:jc w:val="center"/>
              <w:rPr>
                <w:rFonts w:eastAsiaTheme="minorEastAsia"/>
              </w:rPr>
            </w:pPr>
            <w:r w:rsidRPr="003C66F1">
              <w:rPr>
                <w:rFonts w:eastAsiaTheme="minorEastAsia"/>
              </w:rPr>
              <w:t>47.9</w:t>
            </w:r>
          </w:p>
        </w:tc>
      </w:tr>
      <w:tr w:rsidR="003C66F1" w:rsidRPr="003C66F1" w14:paraId="7E528BDC" w14:textId="77777777" w:rsidTr="00104758">
        <w:trPr>
          <w:trHeight w:val="137"/>
        </w:trPr>
        <w:tc>
          <w:tcPr>
            <w:tcW w:w="5580" w:type="dxa"/>
            <w:tcBorders>
              <w:top w:val="nil"/>
              <w:bottom w:val="nil"/>
              <w:right w:val="nil"/>
            </w:tcBorders>
            <w:shd w:val="clear" w:color="auto" w:fill="auto"/>
            <w:noWrap/>
            <w:vAlign w:val="bottom"/>
          </w:tcPr>
          <w:p w14:paraId="7C6E5CDA" w14:textId="77777777" w:rsidR="003172D0" w:rsidRPr="003C66F1" w:rsidRDefault="003172D0" w:rsidP="00104758">
            <w:pPr>
              <w:widowControl w:val="0"/>
              <w:rPr>
                <w:bCs/>
              </w:rPr>
            </w:pPr>
            <w:r w:rsidRPr="003C66F1">
              <w:rPr>
                <w:bCs/>
              </w:rPr>
              <w:t xml:space="preserve">    Republican</w:t>
            </w:r>
          </w:p>
        </w:tc>
        <w:tc>
          <w:tcPr>
            <w:tcW w:w="1570" w:type="dxa"/>
            <w:tcBorders>
              <w:top w:val="nil"/>
              <w:left w:val="nil"/>
              <w:bottom w:val="nil"/>
              <w:right w:val="nil"/>
            </w:tcBorders>
            <w:shd w:val="clear" w:color="auto" w:fill="auto"/>
            <w:noWrap/>
            <w:vAlign w:val="bottom"/>
          </w:tcPr>
          <w:p w14:paraId="30ED18BF" w14:textId="77777777" w:rsidR="003172D0" w:rsidRPr="003C66F1" w:rsidRDefault="003172D0" w:rsidP="00104758">
            <w:pPr>
              <w:widowControl w:val="0"/>
              <w:jc w:val="center"/>
            </w:pPr>
            <w:r w:rsidRPr="003C66F1">
              <w:t>143</w:t>
            </w:r>
          </w:p>
        </w:tc>
        <w:tc>
          <w:tcPr>
            <w:tcW w:w="1495" w:type="dxa"/>
            <w:tcBorders>
              <w:top w:val="nil"/>
              <w:left w:val="nil"/>
              <w:bottom w:val="nil"/>
            </w:tcBorders>
            <w:shd w:val="clear" w:color="auto" w:fill="auto"/>
            <w:vAlign w:val="bottom"/>
          </w:tcPr>
          <w:p w14:paraId="12DB337A" w14:textId="77777777" w:rsidR="003172D0" w:rsidRPr="003C66F1" w:rsidRDefault="003172D0" w:rsidP="00104758">
            <w:pPr>
              <w:widowControl w:val="0"/>
              <w:jc w:val="center"/>
              <w:rPr>
                <w:rFonts w:eastAsiaTheme="minorEastAsia"/>
              </w:rPr>
            </w:pPr>
            <w:r w:rsidRPr="003C66F1">
              <w:rPr>
                <w:rFonts w:eastAsiaTheme="minorEastAsia"/>
              </w:rPr>
              <w:t>21.2</w:t>
            </w:r>
          </w:p>
        </w:tc>
      </w:tr>
      <w:tr w:rsidR="003C66F1" w:rsidRPr="003C66F1" w14:paraId="641D60C8" w14:textId="77777777" w:rsidTr="00104758">
        <w:trPr>
          <w:trHeight w:val="137"/>
        </w:trPr>
        <w:tc>
          <w:tcPr>
            <w:tcW w:w="5580" w:type="dxa"/>
            <w:tcBorders>
              <w:top w:val="nil"/>
              <w:bottom w:val="nil"/>
              <w:right w:val="nil"/>
            </w:tcBorders>
            <w:shd w:val="clear" w:color="auto" w:fill="auto"/>
            <w:noWrap/>
            <w:vAlign w:val="bottom"/>
          </w:tcPr>
          <w:p w14:paraId="3FCC6E22" w14:textId="77777777" w:rsidR="003172D0" w:rsidRPr="003C66F1" w:rsidRDefault="003172D0" w:rsidP="00104758">
            <w:pPr>
              <w:widowControl w:val="0"/>
              <w:rPr>
                <w:bCs/>
              </w:rPr>
            </w:pPr>
            <w:r w:rsidRPr="003C66F1">
              <w:rPr>
                <w:bCs/>
              </w:rPr>
              <w:t xml:space="preserve">    Independent</w:t>
            </w:r>
          </w:p>
        </w:tc>
        <w:tc>
          <w:tcPr>
            <w:tcW w:w="1570" w:type="dxa"/>
            <w:tcBorders>
              <w:top w:val="nil"/>
              <w:left w:val="nil"/>
              <w:bottom w:val="nil"/>
              <w:right w:val="nil"/>
            </w:tcBorders>
            <w:shd w:val="clear" w:color="auto" w:fill="auto"/>
            <w:noWrap/>
            <w:vAlign w:val="bottom"/>
          </w:tcPr>
          <w:p w14:paraId="20A9E7E5" w14:textId="77777777" w:rsidR="003172D0" w:rsidRPr="003C66F1" w:rsidRDefault="003172D0" w:rsidP="00104758">
            <w:pPr>
              <w:widowControl w:val="0"/>
              <w:jc w:val="center"/>
            </w:pPr>
            <w:r w:rsidRPr="003C66F1">
              <w:t>174</w:t>
            </w:r>
          </w:p>
        </w:tc>
        <w:tc>
          <w:tcPr>
            <w:tcW w:w="1495" w:type="dxa"/>
            <w:tcBorders>
              <w:top w:val="nil"/>
              <w:left w:val="nil"/>
              <w:bottom w:val="nil"/>
            </w:tcBorders>
            <w:shd w:val="clear" w:color="auto" w:fill="auto"/>
            <w:vAlign w:val="bottom"/>
          </w:tcPr>
          <w:p w14:paraId="3131F1FE" w14:textId="77777777" w:rsidR="003172D0" w:rsidRPr="003C66F1" w:rsidRDefault="003172D0" w:rsidP="00104758">
            <w:pPr>
              <w:widowControl w:val="0"/>
              <w:jc w:val="center"/>
              <w:rPr>
                <w:rFonts w:eastAsiaTheme="minorEastAsia"/>
              </w:rPr>
            </w:pPr>
            <w:r w:rsidRPr="003C66F1">
              <w:rPr>
                <w:rFonts w:eastAsiaTheme="minorEastAsia"/>
              </w:rPr>
              <w:t>25.8</w:t>
            </w:r>
          </w:p>
        </w:tc>
      </w:tr>
      <w:tr w:rsidR="003C66F1" w:rsidRPr="003C66F1" w14:paraId="2A34846A" w14:textId="77777777" w:rsidTr="00104758">
        <w:trPr>
          <w:trHeight w:val="137"/>
        </w:trPr>
        <w:tc>
          <w:tcPr>
            <w:tcW w:w="5580" w:type="dxa"/>
            <w:tcBorders>
              <w:top w:val="nil"/>
              <w:bottom w:val="nil"/>
              <w:right w:val="nil"/>
            </w:tcBorders>
            <w:shd w:val="clear" w:color="auto" w:fill="auto"/>
            <w:noWrap/>
            <w:vAlign w:val="bottom"/>
          </w:tcPr>
          <w:p w14:paraId="5616CBBF" w14:textId="77777777" w:rsidR="003172D0" w:rsidRPr="003C66F1" w:rsidRDefault="003172D0" w:rsidP="00104758">
            <w:pPr>
              <w:widowControl w:val="0"/>
              <w:rPr>
                <w:bCs/>
              </w:rPr>
            </w:pPr>
            <w:r w:rsidRPr="003C66F1">
              <w:rPr>
                <w:bCs/>
              </w:rPr>
              <w:t xml:space="preserve">    Other </w:t>
            </w:r>
          </w:p>
        </w:tc>
        <w:tc>
          <w:tcPr>
            <w:tcW w:w="1570" w:type="dxa"/>
            <w:tcBorders>
              <w:top w:val="nil"/>
              <w:left w:val="nil"/>
              <w:bottom w:val="nil"/>
              <w:right w:val="nil"/>
            </w:tcBorders>
            <w:shd w:val="clear" w:color="auto" w:fill="auto"/>
            <w:noWrap/>
            <w:vAlign w:val="bottom"/>
          </w:tcPr>
          <w:p w14:paraId="4393383A" w14:textId="77777777" w:rsidR="003172D0" w:rsidRPr="003C66F1" w:rsidRDefault="003172D0" w:rsidP="00104758">
            <w:pPr>
              <w:widowControl w:val="0"/>
              <w:jc w:val="center"/>
            </w:pPr>
            <w:r w:rsidRPr="003C66F1">
              <w:t>34</w:t>
            </w:r>
          </w:p>
        </w:tc>
        <w:tc>
          <w:tcPr>
            <w:tcW w:w="1495" w:type="dxa"/>
            <w:tcBorders>
              <w:top w:val="nil"/>
              <w:left w:val="nil"/>
              <w:bottom w:val="nil"/>
            </w:tcBorders>
            <w:shd w:val="clear" w:color="auto" w:fill="auto"/>
            <w:vAlign w:val="bottom"/>
          </w:tcPr>
          <w:p w14:paraId="01E0DABF" w14:textId="77777777" w:rsidR="003172D0" w:rsidRPr="003C66F1" w:rsidRDefault="003172D0" w:rsidP="00104758">
            <w:pPr>
              <w:widowControl w:val="0"/>
              <w:jc w:val="center"/>
              <w:rPr>
                <w:rFonts w:eastAsiaTheme="minorEastAsia"/>
              </w:rPr>
            </w:pPr>
            <w:r w:rsidRPr="003C66F1">
              <w:rPr>
                <w:rFonts w:eastAsiaTheme="minorEastAsia"/>
              </w:rPr>
              <w:t>5.0</w:t>
            </w:r>
          </w:p>
        </w:tc>
      </w:tr>
      <w:tr w:rsidR="003C66F1" w:rsidRPr="003C66F1" w14:paraId="0F75A259" w14:textId="77777777" w:rsidTr="00104758">
        <w:trPr>
          <w:trHeight w:val="137"/>
        </w:trPr>
        <w:tc>
          <w:tcPr>
            <w:tcW w:w="5580" w:type="dxa"/>
            <w:tcBorders>
              <w:top w:val="nil"/>
              <w:left w:val="nil"/>
              <w:bottom w:val="nil"/>
              <w:right w:val="nil"/>
            </w:tcBorders>
            <w:shd w:val="clear" w:color="auto" w:fill="auto"/>
            <w:noWrap/>
            <w:vAlign w:val="bottom"/>
          </w:tcPr>
          <w:p w14:paraId="3BC8A4BC" w14:textId="77777777" w:rsidR="003172D0" w:rsidRPr="003C66F1" w:rsidRDefault="003172D0" w:rsidP="00104758">
            <w:pPr>
              <w:widowControl w:val="0"/>
              <w:rPr>
                <w:b/>
                <w:bCs/>
              </w:rPr>
            </w:pPr>
            <w:r w:rsidRPr="003C66F1">
              <w:rPr>
                <w:b/>
                <w:bCs/>
              </w:rPr>
              <w:t>Income</w:t>
            </w:r>
          </w:p>
        </w:tc>
        <w:tc>
          <w:tcPr>
            <w:tcW w:w="1570" w:type="dxa"/>
            <w:tcBorders>
              <w:top w:val="nil"/>
              <w:left w:val="nil"/>
              <w:bottom w:val="nil"/>
              <w:right w:val="nil"/>
            </w:tcBorders>
            <w:shd w:val="clear" w:color="auto" w:fill="auto"/>
            <w:noWrap/>
            <w:vAlign w:val="bottom"/>
          </w:tcPr>
          <w:p w14:paraId="1B64A30E" w14:textId="77777777" w:rsidR="003172D0" w:rsidRPr="003C66F1" w:rsidRDefault="003172D0" w:rsidP="00104758">
            <w:pPr>
              <w:widowControl w:val="0"/>
              <w:jc w:val="center"/>
              <w:rPr>
                <w:highlight w:val="red"/>
              </w:rPr>
            </w:pPr>
          </w:p>
        </w:tc>
        <w:tc>
          <w:tcPr>
            <w:tcW w:w="1495" w:type="dxa"/>
            <w:tcBorders>
              <w:top w:val="nil"/>
              <w:left w:val="nil"/>
              <w:bottom w:val="nil"/>
              <w:right w:val="nil"/>
            </w:tcBorders>
            <w:shd w:val="clear" w:color="auto" w:fill="auto"/>
            <w:vAlign w:val="bottom"/>
          </w:tcPr>
          <w:p w14:paraId="7ED012FE" w14:textId="77777777" w:rsidR="003172D0" w:rsidRPr="003C66F1" w:rsidRDefault="003172D0" w:rsidP="00104758">
            <w:pPr>
              <w:widowControl w:val="0"/>
              <w:jc w:val="center"/>
              <w:rPr>
                <w:rFonts w:eastAsiaTheme="minorEastAsia"/>
                <w:highlight w:val="red"/>
              </w:rPr>
            </w:pPr>
          </w:p>
        </w:tc>
      </w:tr>
      <w:tr w:rsidR="003C66F1" w:rsidRPr="003C66F1" w14:paraId="44B6D80B" w14:textId="77777777" w:rsidTr="00104758">
        <w:trPr>
          <w:trHeight w:val="137"/>
        </w:trPr>
        <w:tc>
          <w:tcPr>
            <w:tcW w:w="5580" w:type="dxa"/>
            <w:tcBorders>
              <w:top w:val="nil"/>
              <w:left w:val="nil"/>
              <w:bottom w:val="nil"/>
              <w:right w:val="nil"/>
            </w:tcBorders>
            <w:shd w:val="clear" w:color="auto" w:fill="auto"/>
            <w:noWrap/>
            <w:vAlign w:val="bottom"/>
          </w:tcPr>
          <w:p w14:paraId="2EE1DE6A" w14:textId="77777777" w:rsidR="003172D0" w:rsidRPr="003C66F1" w:rsidRDefault="003172D0" w:rsidP="00104758">
            <w:pPr>
              <w:widowControl w:val="0"/>
              <w:rPr>
                <w:bCs/>
              </w:rPr>
            </w:pPr>
            <w:r w:rsidRPr="003C66F1">
              <w:rPr>
                <w:bCs/>
              </w:rPr>
              <w:t xml:space="preserve">    $0 - $24,999</w:t>
            </w:r>
          </w:p>
        </w:tc>
        <w:tc>
          <w:tcPr>
            <w:tcW w:w="1570" w:type="dxa"/>
            <w:tcBorders>
              <w:top w:val="nil"/>
              <w:left w:val="nil"/>
              <w:bottom w:val="nil"/>
              <w:right w:val="nil"/>
            </w:tcBorders>
            <w:shd w:val="clear" w:color="auto" w:fill="auto"/>
            <w:noWrap/>
            <w:vAlign w:val="bottom"/>
          </w:tcPr>
          <w:p w14:paraId="2A1E572F" w14:textId="77777777" w:rsidR="003172D0" w:rsidRPr="003C66F1" w:rsidRDefault="003172D0" w:rsidP="00104758">
            <w:pPr>
              <w:widowControl w:val="0"/>
              <w:jc w:val="center"/>
            </w:pPr>
            <w:r w:rsidRPr="003C66F1">
              <w:t>137</w:t>
            </w:r>
          </w:p>
        </w:tc>
        <w:tc>
          <w:tcPr>
            <w:tcW w:w="1495" w:type="dxa"/>
            <w:tcBorders>
              <w:top w:val="nil"/>
              <w:left w:val="nil"/>
              <w:bottom w:val="nil"/>
              <w:right w:val="nil"/>
            </w:tcBorders>
            <w:shd w:val="clear" w:color="auto" w:fill="auto"/>
            <w:vAlign w:val="bottom"/>
          </w:tcPr>
          <w:p w14:paraId="69037545" w14:textId="77777777" w:rsidR="003172D0" w:rsidRPr="003C66F1" w:rsidRDefault="003172D0" w:rsidP="00104758">
            <w:pPr>
              <w:widowControl w:val="0"/>
              <w:jc w:val="center"/>
              <w:rPr>
                <w:rFonts w:eastAsiaTheme="minorEastAsia"/>
              </w:rPr>
            </w:pPr>
            <w:r w:rsidRPr="003C66F1">
              <w:t>20.3</w:t>
            </w:r>
          </w:p>
        </w:tc>
      </w:tr>
      <w:tr w:rsidR="003C66F1" w:rsidRPr="003C66F1" w14:paraId="59DC1BEC" w14:textId="77777777" w:rsidTr="00104758">
        <w:trPr>
          <w:trHeight w:val="137"/>
        </w:trPr>
        <w:tc>
          <w:tcPr>
            <w:tcW w:w="5580" w:type="dxa"/>
            <w:tcBorders>
              <w:top w:val="nil"/>
              <w:left w:val="nil"/>
              <w:bottom w:val="nil"/>
              <w:right w:val="nil"/>
            </w:tcBorders>
            <w:shd w:val="clear" w:color="auto" w:fill="auto"/>
            <w:noWrap/>
            <w:vAlign w:val="bottom"/>
          </w:tcPr>
          <w:p w14:paraId="358B0121" w14:textId="77777777" w:rsidR="003172D0" w:rsidRPr="003C66F1" w:rsidRDefault="003172D0" w:rsidP="00104758">
            <w:pPr>
              <w:widowControl w:val="0"/>
              <w:rPr>
                <w:b/>
                <w:bCs/>
              </w:rPr>
            </w:pPr>
            <w:r w:rsidRPr="003C66F1">
              <w:rPr>
                <w:bCs/>
              </w:rPr>
              <w:t xml:space="preserve">    $25,000 to $49,999</w:t>
            </w:r>
          </w:p>
        </w:tc>
        <w:tc>
          <w:tcPr>
            <w:tcW w:w="1570" w:type="dxa"/>
            <w:tcBorders>
              <w:top w:val="nil"/>
              <w:left w:val="nil"/>
              <w:bottom w:val="nil"/>
              <w:right w:val="nil"/>
            </w:tcBorders>
            <w:shd w:val="clear" w:color="auto" w:fill="auto"/>
            <w:noWrap/>
            <w:vAlign w:val="bottom"/>
          </w:tcPr>
          <w:p w14:paraId="30B70E61" w14:textId="77777777" w:rsidR="003172D0" w:rsidRPr="003C66F1" w:rsidRDefault="003172D0" w:rsidP="00104758">
            <w:pPr>
              <w:widowControl w:val="0"/>
              <w:jc w:val="center"/>
            </w:pPr>
            <w:r w:rsidRPr="003C66F1">
              <w:t>179</w:t>
            </w:r>
          </w:p>
        </w:tc>
        <w:tc>
          <w:tcPr>
            <w:tcW w:w="1495" w:type="dxa"/>
            <w:tcBorders>
              <w:top w:val="nil"/>
              <w:left w:val="nil"/>
              <w:bottom w:val="nil"/>
              <w:right w:val="nil"/>
            </w:tcBorders>
            <w:shd w:val="clear" w:color="auto" w:fill="auto"/>
            <w:vAlign w:val="bottom"/>
          </w:tcPr>
          <w:p w14:paraId="79AF6C56" w14:textId="77777777" w:rsidR="003172D0" w:rsidRPr="003C66F1" w:rsidRDefault="003172D0" w:rsidP="00104758">
            <w:pPr>
              <w:widowControl w:val="0"/>
              <w:jc w:val="center"/>
              <w:rPr>
                <w:rFonts w:eastAsiaTheme="minorEastAsia"/>
              </w:rPr>
            </w:pPr>
            <w:r w:rsidRPr="003C66F1">
              <w:t>26.6</w:t>
            </w:r>
          </w:p>
        </w:tc>
      </w:tr>
      <w:tr w:rsidR="003C66F1" w:rsidRPr="003C66F1" w14:paraId="2D6F0E2B" w14:textId="77777777" w:rsidTr="00104758">
        <w:trPr>
          <w:trHeight w:val="137"/>
        </w:trPr>
        <w:tc>
          <w:tcPr>
            <w:tcW w:w="5580" w:type="dxa"/>
            <w:tcBorders>
              <w:top w:val="nil"/>
              <w:left w:val="nil"/>
              <w:bottom w:val="nil"/>
              <w:right w:val="nil"/>
            </w:tcBorders>
            <w:shd w:val="clear" w:color="auto" w:fill="auto"/>
            <w:noWrap/>
            <w:vAlign w:val="bottom"/>
          </w:tcPr>
          <w:p w14:paraId="6C281029" w14:textId="77777777" w:rsidR="003172D0" w:rsidRPr="003C66F1" w:rsidRDefault="003172D0" w:rsidP="00104758">
            <w:pPr>
              <w:widowControl w:val="0"/>
              <w:rPr>
                <w:b/>
                <w:bCs/>
              </w:rPr>
            </w:pPr>
            <w:r w:rsidRPr="003C66F1">
              <w:rPr>
                <w:bCs/>
              </w:rPr>
              <w:t xml:space="preserve">    $50,000 to $74,999</w:t>
            </w:r>
          </w:p>
        </w:tc>
        <w:tc>
          <w:tcPr>
            <w:tcW w:w="1570" w:type="dxa"/>
            <w:tcBorders>
              <w:top w:val="nil"/>
              <w:left w:val="nil"/>
              <w:bottom w:val="nil"/>
              <w:right w:val="nil"/>
            </w:tcBorders>
            <w:shd w:val="clear" w:color="auto" w:fill="auto"/>
            <w:noWrap/>
            <w:vAlign w:val="bottom"/>
          </w:tcPr>
          <w:p w14:paraId="5800F685" w14:textId="77777777" w:rsidR="003172D0" w:rsidRPr="003C66F1" w:rsidRDefault="003172D0" w:rsidP="00104758">
            <w:pPr>
              <w:widowControl w:val="0"/>
              <w:jc w:val="center"/>
            </w:pPr>
            <w:r w:rsidRPr="003C66F1">
              <w:t>147</w:t>
            </w:r>
          </w:p>
        </w:tc>
        <w:tc>
          <w:tcPr>
            <w:tcW w:w="1495" w:type="dxa"/>
            <w:tcBorders>
              <w:top w:val="nil"/>
              <w:left w:val="nil"/>
              <w:bottom w:val="nil"/>
              <w:right w:val="nil"/>
            </w:tcBorders>
            <w:shd w:val="clear" w:color="auto" w:fill="auto"/>
            <w:vAlign w:val="bottom"/>
          </w:tcPr>
          <w:p w14:paraId="37FE2F73" w14:textId="77777777" w:rsidR="003172D0" w:rsidRPr="003C66F1" w:rsidRDefault="003172D0" w:rsidP="00104758">
            <w:pPr>
              <w:widowControl w:val="0"/>
              <w:jc w:val="center"/>
              <w:rPr>
                <w:rFonts w:eastAsiaTheme="minorEastAsia"/>
              </w:rPr>
            </w:pPr>
            <w:r w:rsidRPr="003C66F1">
              <w:t>21.8</w:t>
            </w:r>
          </w:p>
        </w:tc>
      </w:tr>
      <w:tr w:rsidR="003C66F1" w:rsidRPr="003C66F1" w14:paraId="00631070" w14:textId="77777777" w:rsidTr="00104758">
        <w:trPr>
          <w:trHeight w:val="137"/>
        </w:trPr>
        <w:tc>
          <w:tcPr>
            <w:tcW w:w="5580" w:type="dxa"/>
            <w:tcBorders>
              <w:top w:val="nil"/>
              <w:left w:val="nil"/>
              <w:bottom w:val="nil"/>
              <w:right w:val="nil"/>
            </w:tcBorders>
            <w:shd w:val="clear" w:color="auto" w:fill="auto"/>
            <w:noWrap/>
            <w:vAlign w:val="bottom"/>
          </w:tcPr>
          <w:p w14:paraId="187F54BA" w14:textId="77777777" w:rsidR="003172D0" w:rsidRPr="003C66F1" w:rsidRDefault="003172D0" w:rsidP="00104758">
            <w:pPr>
              <w:widowControl w:val="0"/>
              <w:rPr>
                <w:b/>
                <w:bCs/>
              </w:rPr>
            </w:pPr>
            <w:r w:rsidRPr="003C66F1">
              <w:rPr>
                <w:bCs/>
              </w:rPr>
              <w:t xml:space="preserve">    $75,000 to $99,999</w:t>
            </w:r>
          </w:p>
        </w:tc>
        <w:tc>
          <w:tcPr>
            <w:tcW w:w="1570" w:type="dxa"/>
            <w:tcBorders>
              <w:top w:val="nil"/>
              <w:left w:val="nil"/>
              <w:bottom w:val="nil"/>
              <w:right w:val="nil"/>
            </w:tcBorders>
            <w:shd w:val="clear" w:color="auto" w:fill="auto"/>
            <w:noWrap/>
            <w:vAlign w:val="bottom"/>
          </w:tcPr>
          <w:p w14:paraId="67E21386" w14:textId="77777777" w:rsidR="003172D0" w:rsidRPr="003C66F1" w:rsidRDefault="003172D0" w:rsidP="00104758">
            <w:pPr>
              <w:widowControl w:val="0"/>
              <w:jc w:val="center"/>
            </w:pPr>
            <w:r w:rsidRPr="003C66F1">
              <w:t>87</w:t>
            </w:r>
          </w:p>
        </w:tc>
        <w:tc>
          <w:tcPr>
            <w:tcW w:w="1495" w:type="dxa"/>
            <w:tcBorders>
              <w:top w:val="nil"/>
              <w:left w:val="nil"/>
              <w:bottom w:val="nil"/>
              <w:right w:val="nil"/>
            </w:tcBorders>
            <w:shd w:val="clear" w:color="auto" w:fill="auto"/>
            <w:vAlign w:val="bottom"/>
          </w:tcPr>
          <w:p w14:paraId="6713DF1C" w14:textId="77777777" w:rsidR="003172D0" w:rsidRPr="003C66F1" w:rsidRDefault="003172D0" w:rsidP="00104758">
            <w:pPr>
              <w:widowControl w:val="0"/>
              <w:jc w:val="center"/>
              <w:rPr>
                <w:rFonts w:eastAsiaTheme="minorEastAsia"/>
              </w:rPr>
            </w:pPr>
            <w:r w:rsidRPr="003C66F1">
              <w:t>12.9</w:t>
            </w:r>
          </w:p>
        </w:tc>
      </w:tr>
      <w:tr w:rsidR="003C66F1" w:rsidRPr="003C66F1" w14:paraId="7635A853" w14:textId="77777777" w:rsidTr="00104758">
        <w:trPr>
          <w:trHeight w:val="137"/>
        </w:trPr>
        <w:tc>
          <w:tcPr>
            <w:tcW w:w="5580" w:type="dxa"/>
            <w:tcBorders>
              <w:top w:val="nil"/>
              <w:left w:val="nil"/>
              <w:bottom w:val="nil"/>
              <w:right w:val="nil"/>
            </w:tcBorders>
            <w:shd w:val="clear" w:color="auto" w:fill="auto"/>
            <w:noWrap/>
            <w:vAlign w:val="bottom"/>
          </w:tcPr>
          <w:p w14:paraId="737A554D" w14:textId="77777777" w:rsidR="003172D0" w:rsidRPr="003C66F1" w:rsidRDefault="003172D0" w:rsidP="00104758">
            <w:pPr>
              <w:widowControl w:val="0"/>
              <w:rPr>
                <w:b/>
                <w:bCs/>
              </w:rPr>
            </w:pPr>
            <w:r w:rsidRPr="003C66F1">
              <w:rPr>
                <w:bCs/>
              </w:rPr>
              <w:t xml:space="preserve">    $100,000 to $149,999</w:t>
            </w:r>
          </w:p>
        </w:tc>
        <w:tc>
          <w:tcPr>
            <w:tcW w:w="1570" w:type="dxa"/>
            <w:tcBorders>
              <w:top w:val="nil"/>
              <w:left w:val="nil"/>
              <w:bottom w:val="nil"/>
              <w:right w:val="nil"/>
            </w:tcBorders>
            <w:shd w:val="clear" w:color="auto" w:fill="auto"/>
            <w:noWrap/>
            <w:vAlign w:val="bottom"/>
          </w:tcPr>
          <w:p w14:paraId="37276927" w14:textId="77777777" w:rsidR="003172D0" w:rsidRPr="003C66F1" w:rsidRDefault="003172D0" w:rsidP="00104758">
            <w:pPr>
              <w:widowControl w:val="0"/>
              <w:jc w:val="center"/>
            </w:pPr>
            <w:r w:rsidRPr="003C66F1">
              <w:t>81</w:t>
            </w:r>
          </w:p>
        </w:tc>
        <w:tc>
          <w:tcPr>
            <w:tcW w:w="1495" w:type="dxa"/>
            <w:tcBorders>
              <w:top w:val="nil"/>
              <w:left w:val="nil"/>
              <w:bottom w:val="nil"/>
              <w:right w:val="nil"/>
            </w:tcBorders>
            <w:shd w:val="clear" w:color="auto" w:fill="auto"/>
            <w:vAlign w:val="bottom"/>
          </w:tcPr>
          <w:p w14:paraId="7DF9E0E5" w14:textId="77777777" w:rsidR="003172D0" w:rsidRPr="003C66F1" w:rsidRDefault="003172D0" w:rsidP="00104758">
            <w:pPr>
              <w:widowControl w:val="0"/>
              <w:jc w:val="center"/>
              <w:rPr>
                <w:rFonts w:eastAsiaTheme="minorEastAsia"/>
              </w:rPr>
            </w:pPr>
            <w:r w:rsidRPr="003C66F1">
              <w:t>12.0</w:t>
            </w:r>
          </w:p>
        </w:tc>
      </w:tr>
      <w:tr w:rsidR="003C66F1" w:rsidRPr="003C66F1" w14:paraId="668303F3" w14:textId="77777777" w:rsidTr="00104758">
        <w:trPr>
          <w:trHeight w:val="231"/>
        </w:trPr>
        <w:tc>
          <w:tcPr>
            <w:tcW w:w="5580" w:type="dxa"/>
            <w:tcBorders>
              <w:top w:val="nil"/>
              <w:left w:val="nil"/>
              <w:bottom w:val="nil"/>
              <w:right w:val="nil"/>
            </w:tcBorders>
            <w:shd w:val="clear" w:color="auto" w:fill="auto"/>
            <w:noWrap/>
            <w:vAlign w:val="bottom"/>
          </w:tcPr>
          <w:p w14:paraId="0387712A" w14:textId="77777777" w:rsidR="003172D0" w:rsidRPr="003C66F1" w:rsidRDefault="003172D0" w:rsidP="00104758">
            <w:pPr>
              <w:widowControl w:val="0"/>
              <w:rPr>
                <w:b/>
                <w:bCs/>
              </w:rPr>
            </w:pPr>
            <w:r w:rsidRPr="003C66F1">
              <w:rPr>
                <w:bCs/>
              </w:rPr>
              <w:t xml:space="preserve">    $150,000+</w:t>
            </w:r>
          </w:p>
        </w:tc>
        <w:tc>
          <w:tcPr>
            <w:tcW w:w="1570" w:type="dxa"/>
            <w:tcBorders>
              <w:top w:val="nil"/>
              <w:left w:val="nil"/>
              <w:bottom w:val="nil"/>
              <w:right w:val="nil"/>
            </w:tcBorders>
            <w:shd w:val="clear" w:color="auto" w:fill="auto"/>
            <w:noWrap/>
            <w:vAlign w:val="bottom"/>
          </w:tcPr>
          <w:p w14:paraId="7E0D1938" w14:textId="77777777" w:rsidR="003172D0" w:rsidRPr="003C66F1" w:rsidRDefault="003172D0" w:rsidP="00104758">
            <w:pPr>
              <w:widowControl w:val="0"/>
              <w:jc w:val="center"/>
            </w:pPr>
            <w:r w:rsidRPr="003C66F1">
              <w:t>43</w:t>
            </w:r>
          </w:p>
        </w:tc>
        <w:tc>
          <w:tcPr>
            <w:tcW w:w="1495" w:type="dxa"/>
            <w:tcBorders>
              <w:top w:val="nil"/>
              <w:left w:val="nil"/>
              <w:bottom w:val="nil"/>
              <w:right w:val="nil"/>
            </w:tcBorders>
            <w:shd w:val="clear" w:color="auto" w:fill="auto"/>
            <w:vAlign w:val="bottom"/>
          </w:tcPr>
          <w:p w14:paraId="578D65B0" w14:textId="77777777" w:rsidR="003172D0" w:rsidRPr="003C66F1" w:rsidRDefault="003172D0" w:rsidP="00104758">
            <w:pPr>
              <w:widowControl w:val="0"/>
              <w:jc w:val="center"/>
              <w:rPr>
                <w:rFonts w:eastAsiaTheme="minorEastAsia"/>
              </w:rPr>
            </w:pPr>
            <w:r w:rsidRPr="003C66F1">
              <w:t>6.4</w:t>
            </w:r>
          </w:p>
        </w:tc>
      </w:tr>
      <w:tr w:rsidR="003C66F1" w:rsidRPr="003C66F1" w14:paraId="1526B826" w14:textId="77777777" w:rsidTr="00104758">
        <w:trPr>
          <w:trHeight w:val="137"/>
        </w:trPr>
        <w:tc>
          <w:tcPr>
            <w:tcW w:w="5580" w:type="dxa"/>
            <w:tcBorders>
              <w:top w:val="nil"/>
              <w:bottom w:val="nil"/>
              <w:right w:val="nil"/>
            </w:tcBorders>
            <w:shd w:val="clear" w:color="auto" w:fill="auto"/>
            <w:noWrap/>
            <w:vAlign w:val="bottom"/>
          </w:tcPr>
          <w:p w14:paraId="4B3B7A83" w14:textId="77777777" w:rsidR="003172D0" w:rsidRPr="003C66F1" w:rsidRDefault="003172D0" w:rsidP="00104758">
            <w:pPr>
              <w:widowControl w:val="0"/>
              <w:rPr>
                <w:b/>
                <w:bCs/>
              </w:rPr>
            </w:pPr>
            <w:r w:rsidRPr="003C66F1">
              <w:rPr>
                <w:b/>
                <w:bCs/>
              </w:rPr>
              <w:t>Highest education attained</w:t>
            </w:r>
          </w:p>
        </w:tc>
        <w:tc>
          <w:tcPr>
            <w:tcW w:w="1570" w:type="dxa"/>
            <w:tcBorders>
              <w:top w:val="nil"/>
              <w:left w:val="nil"/>
              <w:bottom w:val="nil"/>
              <w:right w:val="nil"/>
            </w:tcBorders>
            <w:shd w:val="clear" w:color="auto" w:fill="auto"/>
            <w:noWrap/>
            <w:vAlign w:val="bottom"/>
          </w:tcPr>
          <w:p w14:paraId="43D7C962" w14:textId="77777777" w:rsidR="003172D0" w:rsidRPr="003C66F1" w:rsidRDefault="003172D0" w:rsidP="00104758">
            <w:pPr>
              <w:widowControl w:val="0"/>
              <w:jc w:val="center"/>
              <w:rPr>
                <w:highlight w:val="red"/>
              </w:rPr>
            </w:pPr>
          </w:p>
        </w:tc>
        <w:tc>
          <w:tcPr>
            <w:tcW w:w="1495" w:type="dxa"/>
            <w:tcBorders>
              <w:top w:val="nil"/>
              <w:left w:val="nil"/>
              <w:bottom w:val="nil"/>
            </w:tcBorders>
            <w:shd w:val="clear" w:color="auto" w:fill="auto"/>
            <w:vAlign w:val="bottom"/>
          </w:tcPr>
          <w:p w14:paraId="48558D9E" w14:textId="77777777" w:rsidR="003172D0" w:rsidRPr="003C66F1" w:rsidRDefault="003172D0" w:rsidP="00104758">
            <w:pPr>
              <w:widowControl w:val="0"/>
              <w:jc w:val="center"/>
              <w:rPr>
                <w:rFonts w:eastAsiaTheme="minorEastAsia"/>
                <w:highlight w:val="red"/>
              </w:rPr>
            </w:pPr>
          </w:p>
        </w:tc>
      </w:tr>
      <w:tr w:rsidR="003C66F1" w:rsidRPr="003C66F1" w14:paraId="0E94EFA7" w14:textId="77777777" w:rsidTr="00104758">
        <w:trPr>
          <w:trHeight w:val="137"/>
        </w:trPr>
        <w:tc>
          <w:tcPr>
            <w:tcW w:w="5580" w:type="dxa"/>
            <w:tcBorders>
              <w:top w:val="nil"/>
              <w:bottom w:val="nil"/>
              <w:right w:val="nil"/>
            </w:tcBorders>
            <w:shd w:val="clear" w:color="auto" w:fill="auto"/>
            <w:noWrap/>
            <w:vAlign w:val="bottom"/>
          </w:tcPr>
          <w:p w14:paraId="097343CE" w14:textId="77777777" w:rsidR="003172D0" w:rsidRPr="003C66F1" w:rsidRDefault="003172D0" w:rsidP="00104758">
            <w:pPr>
              <w:widowControl w:val="0"/>
              <w:rPr>
                <w:bCs/>
              </w:rPr>
            </w:pPr>
            <w:r w:rsidRPr="003C66F1">
              <w:rPr>
                <w:bCs/>
              </w:rPr>
              <w:t xml:space="preserve">    Less than high school</w:t>
            </w:r>
          </w:p>
        </w:tc>
        <w:tc>
          <w:tcPr>
            <w:tcW w:w="1570" w:type="dxa"/>
            <w:tcBorders>
              <w:top w:val="nil"/>
              <w:left w:val="nil"/>
              <w:bottom w:val="nil"/>
              <w:right w:val="nil"/>
            </w:tcBorders>
            <w:shd w:val="clear" w:color="auto" w:fill="auto"/>
            <w:noWrap/>
            <w:vAlign w:val="bottom"/>
          </w:tcPr>
          <w:p w14:paraId="25FCD994" w14:textId="77777777" w:rsidR="003172D0" w:rsidRPr="003C66F1" w:rsidRDefault="003172D0" w:rsidP="00104758">
            <w:pPr>
              <w:widowControl w:val="0"/>
              <w:jc w:val="center"/>
            </w:pPr>
            <w:r w:rsidRPr="003C66F1">
              <w:t>19</w:t>
            </w:r>
          </w:p>
        </w:tc>
        <w:tc>
          <w:tcPr>
            <w:tcW w:w="1495" w:type="dxa"/>
            <w:tcBorders>
              <w:top w:val="nil"/>
              <w:left w:val="nil"/>
              <w:bottom w:val="nil"/>
            </w:tcBorders>
            <w:shd w:val="clear" w:color="auto" w:fill="auto"/>
            <w:vAlign w:val="bottom"/>
          </w:tcPr>
          <w:p w14:paraId="7033CEE4" w14:textId="77777777" w:rsidR="003172D0" w:rsidRPr="003C66F1" w:rsidRDefault="003172D0" w:rsidP="00104758">
            <w:pPr>
              <w:widowControl w:val="0"/>
              <w:jc w:val="center"/>
              <w:rPr>
                <w:rFonts w:eastAsiaTheme="minorEastAsia"/>
              </w:rPr>
            </w:pPr>
            <w:r w:rsidRPr="003C66F1">
              <w:rPr>
                <w:rFonts w:eastAsiaTheme="minorEastAsia"/>
              </w:rPr>
              <w:t>2.8</w:t>
            </w:r>
          </w:p>
        </w:tc>
      </w:tr>
      <w:tr w:rsidR="003C66F1" w:rsidRPr="003C66F1" w14:paraId="61ED97D3" w14:textId="77777777" w:rsidTr="00104758">
        <w:trPr>
          <w:trHeight w:val="137"/>
        </w:trPr>
        <w:tc>
          <w:tcPr>
            <w:tcW w:w="5580" w:type="dxa"/>
            <w:tcBorders>
              <w:top w:val="nil"/>
              <w:bottom w:val="nil"/>
              <w:right w:val="nil"/>
            </w:tcBorders>
            <w:shd w:val="clear" w:color="auto" w:fill="auto"/>
            <w:noWrap/>
            <w:vAlign w:val="bottom"/>
          </w:tcPr>
          <w:p w14:paraId="02BA7FA9" w14:textId="77777777" w:rsidR="003172D0" w:rsidRPr="003C66F1" w:rsidRDefault="003172D0" w:rsidP="00104758">
            <w:pPr>
              <w:widowControl w:val="0"/>
              <w:rPr>
                <w:bCs/>
              </w:rPr>
            </w:pPr>
            <w:r w:rsidRPr="003C66F1">
              <w:rPr>
                <w:bCs/>
              </w:rPr>
              <w:t xml:space="preserve">    HS/GED</w:t>
            </w:r>
          </w:p>
        </w:tc>
        <w:tc>
          <w:tcPr>
            <w:tcW w:w="1570" w:type="dxa"/>
            <w:tcBorders>
              <w:top w:val="nil"/>
              <w:left w:val="nil"/>
              <w:bottom w:val="nil"/>
              <w:right w:val="nil"/>
            </w:tcBorders>
            <w:shd w:val="clear" w:color="auto" w:fill="auto"/>
            <w:noWrap/>
            <w:vAlign w:val="bottom"/>
          </w:tcPr>
          <w:p w14:paraId="47C02D64" w14:textId="77777777" w:rsidR="003172D0" w:rsidRPr="003C66F1" w:rsidRDefault="003172D0" w:rsidP="00104758">
            <w:pPr>
              <w:widowControl w:val="0"/>
              <w:jc w:val="center"/>
            </w:pPr>
            <w:r w:rsidRPr="003C66F1">
              <w:t>243</w:t>
            </w:r>
          </w:p>
        </w:tc>
        <w:tc>
          <w:tcPr>
            <w:tcW w:w="1495" w:type="dxa"/>
            <w:tcBorders>
              <w:top w:val="nil"/>
              <w:left w:val="nil"/>
              <w:bottom w:val="nil"/>
            </w:tcBorders>
            <w:shd w:val="clear" w:color="auto" w:fill="auto"/>
            <w:vAlign w:val="bottom"/>
          </w:tcPr>
          <w:p w14:paraId="329A3B9C" w14:textId="77777777" w:rsidR="003172D0" w:rsidRPr="003C66F1" w:rsidRDefault="003172D0" w:rsidP="00104758">
            <w:pPr>
              <w:widowControl w:val="0"/>
              <w:jc w:val="center"/>
              <w:rPr>
                <w:rFonts w:eastAsiaTheme="minorEastAsia"/>
              </w:rPr>
            </w:pPr>
            <w:r w:rsidRPr="003C66F1">
              <w:rPr>
                <w:rFonts w:eastAsiaTheme="minorEastAsia"/>
              </w:rPr>
              <w:t>36.1</w:t>
            </w:r>
          </w:p>
        </w:tc>
      </w:tr>
      <w:tr w:rsidR="003C66F1" w:rsidRPr="003C66F1" w14:paraId="502BBC6F" w14:textId="77777777" w:rsidTr="00104758">
        <w:trPr>
          <w:trHeight w:val="137"/>
        </w:trPr>
        <w:tc>
          <w:tcPr>
            <w:tcW w:w="5580" w:type="dxa"/>
            <w:tcBorders>
              <w:top w:val="nil"/>
              <w:bottom w:val="nil"/>
              <w:right w:val="nil"/>
            </w:tcBorders>
            <w:shd w:val="clear" w:color="auto" w:fill="auto"/>
            <w:noWrap/>
            <w:vAlign w:val="bottom"/>
          </w:tcPr>
          <w:p w14:paraId="72E676C8" w14:textId="77777777" w:rsidR="003172D0" w:rsidRPr="003C66F1" w:rsidRDefault="003172D0" w:rsidP="00104758">
            <w:pPr>
              <w:widowControl w:val="0"/>
              <w:rPr>
                <w:b/>
                <w:bCs/>
              </w:rPr>
            </w:pPr>
            <w:r w:rsidRPr="003C66F1">
              <w:rPr>
                <w:bCs/>
              </w:rPr>
              <w:t xml:space="preserve">    2-year degree</w:t>
            </w:r>
          </w:p>
        </w:tc>
        <w:tc>
          <w:tcPr>
            <w:tcW w:w="1570" w:type="dxa"/>
            <w:tcBorders>
              <w:top w:val="nil"/>
              <w:left w:val="nil"/>
              <w:bottom w:val="nil"/>
              <w:right w:val="nil"/>
            </w:tcBorders>
            <w:shd w:val="clear" w:color="auto" w:fill="auto"/>
            <w:noWrap/>
            <w:vAlign w:val="bottom"/>
          </w:tcPr>
          <w:p w14:paraId="0E67BD89" w14:textId="77777777" w:rsidR="003172D0" w:rsidRPr="003C66F1" w:rsidRDefault="003172D0" w:rsidP="00104758">
            <w:pPr>
              <w:widowControl w:val="0"/>
              <w:jc w:val="center"/>
            </w:pPr>
            <w:r w:rsidRPr="003C66F1">
              <w:t>132</w:t>
            </w:r>
          </w:p>
        </w:tc>
        <w:tc>
          <w:tcPr>
            <w:tcW w:w="1495" w:type="dxa"/>
            <w:tcBorders>
              <w:top w:val="nil"/>
              <w:left w:val="nil"/>
              <w:bottom w:val="nil"/>
            </w:tcBorders>
            <w:shd w:val="clear" w:color="auto" w:fill="auto"/>
            <w:vAlign w:val="bottom"/>
          </w:tcPr>
          <w:p w14:paraId="3CDEF362" w14:textId="77777777" w:rsidR="003172D0" w:rsidRPr="003C66F1" w:rsidRDefault="003172D0" w:rsidP="00104758">
            <w:pPr>
              <w:widowControl w:val="0"/>
              <w:jc w:val="center"/>
              <w:rPr>
                <w:rFonts w:eastAsiaTheme="minorEastAsia"/>
              </w:rPr>
            </w:pPr>
            <w:r w:rsidRPr="003C66F1">
              <w:rPr>
                <w:rFonts w:eastAsiaTheme="minorEastAsia"/>
              </w:rPr>
              <w:t>19.6</w:t>
            </w:r>
          </w:p>
        </w:tc>
      </w:tr>
      <w:tr w:rsidR="003C66F1" w:rsidRPr="003C66F1" w14:paraId="29D6526E" w14:textId="77777777" w:rsidTr="00104758">
        <w:trPr>
          <w:trHeight w:val="137"/>
        </w:trPr>
        <w:tc>
          <w:tcPr>
            <w:tcW w:w="5580" w:type="dxa"/>
            <w:tcBorders>
              <w:top w:val="nil"/>
              <w:bottom w:val="nil"/>
              <w:right w:val="nil"/>
            </w:tcBorders>
            <w:shd w:val="clear" w:color="auto" w:fill="auto"/>
            <w:noWrap/>
            <w:vAlign w:val="bottom"/>
          </w:tcPr>
          <w:p w14:paraId="38E8D341" w14:textId="77777777" w:rsidR="003172D0" w:rsidRPr="003C66F1" w:rsidRDefault="003172D0" w:rsidP="00104758">
            <w:pPr>
              <w:widowControl w:val="0"/>
              <w:rPr>
                <w:bCs/>
              </w:rPr>
            </w:pPr>
            <w:r w:rsidRPr="003C66F1">
              <w:rPr>
                <w:bCs/>
              </w:rPr>
              <w:t xml:space="preserve">    4-year degree</w:t>
            </w:r>
          </w:p>
        </w:tc>
        <w:tc>
          <w:tcPr>
            <w:tcW w:w="1570" w:type="dxa"/>
            <w:tcBorders>
              <w:top w:val="nil"/>
              <w:left w:val="nil"/>
              <w:bottom w:val="nil"/>
              <w:right w:val="nil"/>
            </w:tcBorders>
            <w:shd w:val="clear" w:color="auto" w:fill="auto"/>
            <w:noWrap/>
            <w:vAlign w:val="bottom"/>
          </w:tcPr>
          <w:p w14:paraId="56FD31CA" w14:textId="77777777" w:rsidR="003172D0" w:rsidRPr="003C66F1" w:rsidRDefault="003172D0" w:rsidP="00104758">
            <w:pPr>
              <w:widowControl w:val="0"/>
              <w:jc w:val="center"/>
            </w:pPr>
            <w:r w:rsidRPr="003C66F1">
              <w:t>201</w:t>
            </w:r>
          </w:p>
        </w:tc>
        <w:tc>
          <w:tcPr>
            <w:tcW w:w="1495" w:type="dxa"/>
            <w:tcBorders>
              <w:top w:val="nil"/>
              <w:left w:val="nil"/>
              <w:bottom w:val="nil"/>
            </w:tcBorders>
            <w:shd w:val="clear" w:color="auto" w:fill="auto"/>
            <w:vAlign w:val="bottom"/>
          </w:tcPr>
          <w:p w14:paraId="4A6BEFAB" w14:textId="77777777" w:rsidR="003172D0" w:rsidRPr="003C66F1" w:rsidRDefault="003172D0" w:rsidP="00104758">
            <w:pPr>
              <w:widowControl w:val="0"/>
              <w:jc w:val="center"/>
              <w:rPr>
                <w:rFonts w:eastAsiaTheme="minorEastAsia"/>
              </w:rPr>
            </w:pPr>
            <w:r w:rsidRPr="003C66F1">
              <w:rPr>
                <w:rFonts w:eastAsiaTheme="minorEastAsia"/>
              </w:rPr>
              <w:t>29.8</w:t>
            </w:r>
          </w:p>
        </w:tc>
      </w:tr>
      <w:tr w:rsidR="003C66F1" w:rsidRPr="003C66F1" w14:paraId="0EDD8779" w14:textId="77777777" w:rsidTr="00104758">
        <w:trPr>
          <w:trHeight w:val="239"/>
        </w:trPr>
        <w:tc>
          <w:tcPr>
            <w:tcW w:w="5580" w:type="dxa"/>
            <w:tcBorders>
              <w:top w:val="nil"/>
              <w:bottom w:val="nil"/>
              <w:right w:val="nil"/>
            </w:tcBorders>
            <w:shd w:val="clear" w:color="auto" w:fill="auto"/>
            <w:noWrap/>
            <w:vAlign w:val="bottom"/>
          </w:tcPr>
          <w:p w14:paraId="1E25219A" w14:textId="77777777" w:rsidR="003172D0" w:rsidRPr="003C66F1" w:rsidRDefault="003172D0" w:rsidP="00104758">
            <w:pPr>
              <w:widowControl w:val="0"/>
              <w:rPr>
                <w:bCs/>
              </w:rPr>
            </w:pPr>
            <w:r w:rsidRPr="003C66F1">
              <w:rPr>
                <w:bCs/>
              </w:rPr>
              <w:t xml:space="preserve">    Advanced/professional degree</w:t>
            </w:r>
          </w:p>
        </w:tc>
        <w:tc>
          <w:tcPr>
            <w:tcW w:w="1570" w:type="dxa"/>
            <w:tcBorders>
              <w:top w:val="nil"/>
              <w:left w:val="nil"/>
              <w:bottom w:val="nil"/>
              <w:right w:val="nil"/>
            </w:tcBorders>
            <w:shd w:val="clear" w:color="auto" w:fill="auto"/>
            <w:noWrap/>
            <w:vAlign w:val="bottom"/>
          </w:tcPr>
          <w:p w14:paraId="1186CA0B" w14:textId="77777777" w:rsidR="003172D0" w:rsidRPr="003C66F1" w:rsidRDefault="003172D0" w:rsidP="00104758">
            <w:pPr>
              <w:widowControl w:val="0"/>
              <w:jc w:val="center"/>
            </w:pPr>
            <w:r w:rsidRPr="003C66F1">
              <w:t>79</w:t>
            </w:r>
          </w:p>
        </w:tc>
        <w:tc>
          <w:tcPr>
            <w:tcW w:w="1495" w:type="dxa"/>
            <w:tcBorders>
              <w:top w:val="nil"/>
              <w:left w:val="nil"/>
              <w:bottom w:val="nil"/>
            </w:tcBorders>
            <w:shd w:val="clear" w:color="auto" w:fill="auto"/>
            <w:vAlign w:val="bottom"/>
          </w:tcPr>
          <w:p w14:paraId="7B01CB34" w14:textId="77777777" w:rsidR="003172D0" w:rsidRPr="003C66F1" w:rsidRDefault="003172D0" w:rsidP="00104758">
            <w:pPr>
              <w:widowControl w:val="0"/>
              <w:jc w:val="center"/>
              <w:rPr>
                <w:rFonts w:eastAsiaTheme="minorEastAsia"/>
              </w:rPr>
            </w:pPr>
            <w:r w:rsidRPr="003C66F1">
              <w:rPr>
                <w:rFonts w:eastAsiaTheme="minorEastAsia"/>
              </w:rPr>
              <w:t>11.7</w:t>
            </w:r>
          </w:p>
        </w:tc>
      </w:tr>
      <w:tr w:rsidR="003C66F1" w:rsidRPr="003C66F1" w14:paraId="0CC44275" w14:textId="77777777" w:rsidTr="00104758">
        <w:trPr>
          <w:trHeight w:val="137"/>
        </w:trPr>
        <w:tc>
          <w:tcPr>
            <w:tcW w:w="5580" w:type="dxa"/>
            <w:tcBorders>
              <w:top w:val="nil"/>
              <w:bottom w:val="nil"/>
              <w:right w:val="nil"/>
            </w:tcBorders>
            <w:shd w:val="clear" w:color="auto" w:fill="auto"/>
            <w:noWrap/>
            <w:vAlign w:val="bottom"/>
          </w:tcPr>
          <w:p w14:paraId="63A2F0EA" w14:textId="77777777" w:rsidR="003172D0" w:rsidRPr="003C66F1" w:rsidRDefault="003172D0" w:rsidP="00104758">
            <w:pPr>
              <w:widowControl w:val="0"/>
              <w:rPr>
                <w:b/>
                <w:bCs/>
              </w:rPr>
            </w:pPr>
            <w:r w:rsidRPr="003C66F1">
              <w:rPr>
                <w:b/>
                <w:bCs/>
              </w:rPr>
              <w:t>Other characteristics</w:t>
            </w:r>
          </w:p>
        </w:tc>
        <w:tc>
          <w:tcPr>
            <w:tcW w:w="1570" w:type="dxa"/>
            <w:tcBorders>
              <w:top w:val="nil"/>
              <w:left w:val="nil"/>
              <w:bottom w:val="nil"/>
              <w:right w:val="nil"/>
            </w:tcBorders>
            <w:shd w:val="clear" w:color="auto" w:fill="auto"/>
            <w:noWrap/>
            <w:vAlign w:val="bottom"/>
          </w:tcPr>
          <w:p w14:paraId="7D01378A" w14:textId="77777777" w:rsidR="003172D0" w:rsidRPr="003C66F1" w:rsidRDefault="003172D0" w:rsidP="00104758">
            <w:pPr>
              <w:widowControl w:val="0"/>
              <w:jc w:val="center"/>
              <w:rPr>
                <w:highlight w:val="red"/>
              </w:rPr>
            </w:pPr>
          </w:p>
        </w:tc>
        <w:tc>
          <w:tcPr>
            <w:tcW w:w="1495" w:type="dxa"/>
            <w:tcBorders>
              <w:top w:val="nil"/>
              <w:left w:val="nil"/>
              <w:bottom w:val="nil"/>
            </w:tcBorders>
            <w:shd w:val="clear" w:color="auto" w:fill="auto"/>
            <w:vAlign w:val="bottom"/>
          </w:tcPr>
          <w:p w14:paraId="32BCB6F9" w14:textId="77777777" w:rsidR="003172D0" w:rsidRPr="003C66F1" w:rsidRDefault="003172D0" w:rsidP="00104758">
            <w:pPr>
              <w:widowControl w:val="0"/>
              <w:jc w:val="center"/>
              <w:rPr>
                <w:rFonts w:eastAsiaTheme="minorEastAsia"/>
                <w:highlight w:val="red"/>
              </w:rPr>
            </w:pPr>
          </w:p>
        </w:tc>
      </w:tr>
      <w:tr w:rsidR="003C66F1" w:rsidRPr="003C66F1" w14:paraId="502849F6" w14:textId="77777777" w:rsidTr="00104758">
        <w:trPr>
          <w:trHeight w:val="137"/>
        </w:trPr>
        <w:tc>
          <w:tcPr>
            <w:tcW w:w="5580" w:type="dxa"/>
            <w:tcBorders>
              <w:top w:val="nil"/>
              <w:bottom w:val="nil"/>
              <w:right w:val="nil"/>
            </w:tcBorders>
            <w:shd w:val="clear" w:color="auto" w:fill="auto"/>
            <w:noWrap/>
            <w:vAlign w:val="bottom"/>
          </w:tcPr>
          <w:p w14:paraId="6036275E" w14:textId="77777777" w:rsidR="003172D0" w:rsidRPr="003C66F1" w:rsidRDefault="003172D0" w:rsidP="00104758">
            <w:pPr>
              <w:widowControl w:val="0"/>
              <w:rPr>
                <w:bCs/>
              </w:rPr>
            </w:pPr>
            <w:r w:rsidRPr="003C66F1">
              <w:rPr>
                <w:bCs/>
              </w:rPr>
              <w:t xml:space="preserve">    Heard of precision medicine (answered </w:t>
            </w:r>
            <w:r w:rsidRPr="003C66F1">
              <w:rPr>
                <w:bCs/>
                <w:i/>
                <w:iCs/>
              </w:rPr>
              <w:t>yes</w:t>
            </w:r>
            <w:r w:rsidRPr="003C66F1">
              <w:rPr>
                <w:bCs/>
              </w:rPr>
              <w:t>)</w:t>
            </w:r>
          </w:p>
        </w:tc>
        <w:tc>
          <w:tcPr>
            <w:tcW w:w="1570" w:type="dxa"/>
            <w:tcBorders>
              <w:top w:val="nil"/>
              <w:left w:val="nil"/>
              <w:bottom w:val="nil"/>
              <w:right w:val="nil"/>
            </w:tcBorders>
            <w:shd w:val="clear" w:color="auto" w:fill="auto"/>
            <w:noWrap/>
            <w:vAlign w:val="bottom"/>
          </w:tcPr>
          <w:p w14:paraId="18912914" w14:textId="77777777" w:rsidR="003172D0" w:rsidRPr="003C66F1" w:rsidRDefault="003172D0" w:rsidP="00104758">
            <w:pPr>
              <w:widowControl w:val="0"/>
              <w:jc w:val="center"/>
            </w:pPr>
            <w:r w:rsidRPr="003C66F1">
              <w:t>61</w:t>
            </w:r>
          </w:p>
        </w:tc>
        <w:tc>
          <w:tcPr>
            <w:tcW w:w="1495" w:type="dxa"/>
            <w:tcBorders>
              <w:top w:val="nil"/>
              <w:left w:val="nil"/>
              <w:bottom w:val="nil"/>
            </w:tcBorders>
            <w:shd w:val="clear" w:color="auto" w:fill="auto"/>
            <w:vAlign w:val="bottom"/>
          </w:tcPr>
          <w:p w14:paraId="13E19546" w14:textId="77777777" w:rsidR="003172D0" w:rsidRPr="003C66F1" w:rsidRDefault="003172D0" w:rsidP="00104758">
            <w:pPr>
              <w:widowControl w:val="0"/>
              <w:jc w:val="center"/>
              <w:rPr>
                <w:rFonts w:eastAsiaTheme="minorEastAsia"/>
              </w:rPr>
            </w:pPr>
            <w:r w:rsidRPr="003C66F1">
              <w:rPr>
                <w:rFonts w:eastAsiaTheme="minorEastAsia"/>
              </w:rPr>
              <w:t>9.1</w:t>
            </w:r>
          </w:p>
        </w:tc>
      </w:tr>
      <w:tr w:rsidR="003C66F1" w:rsidRPr="003C66F1" w14:paraId="7C9A57FD" w14:textId="77777777" w:rsidTr="00104758">
        <w:trPr>
          <w:trHeight w:val="137"/>
        </w:trPr>
        <w:tc>
          <w:tcPr>
            <w:tcW w:w="5580" w:type="dxa"/>
            <w:tcBorders>
              <w:top w:val="nil"/>
              <w:bottom w:val="single" w:sz="4" w:space="0" w:color="auto"/>
              <w:right w:val="nil"/>
            </w:tcBorders>
            <w:shd w:val="clear" w:color="auto" w:fill="auto"/>
            <w:noWrap/>
            <w:vAlign w:val="bottom"/>
          </w:tcPr>
          <w:p w14:paraId="34AA50AA" w14:textId="77777777" w:rsidR="003172D0" w:rsidRPr="003C66F1" w:rsidRDefault="003172D0" w:rsidP="00104758">
            <w:pPr>
              <w:widowControl w:val="0"/>
              <w:spacing w:after="120"/>
              <w:rPr>
                <w:bCs/>
              </w:rPr>
            </w:pPr>
            <w:r w:rsidRPr="003C66F1">
              <w:rPr>
                <w:b/>
                <w:bCs/>
              </w:rPr>
              <w:t xml:space="preserve">    </w:t>
            </w:r>
            <w:r w:rsidRPr="003C66F1">
              <w:rPr>
                <w:bCs/>
              </w:rPr>
              <w:t xml:space="preserve">Prior health research participation (answered </w:t>
            </w:r>
            <w:r w:rsidRPr="003C66F1">
              <w:rPr>
                <w:bCs/>
                <w:i/>
                <w:iCs/>
              </w:rPr>
              <w:t>yes</w:t>
            </w:r>
            <w:r w:rsidRPr="003C66F1">
              <w:rPr>
                <w:bCs/>
              </w:rPr>
              <w:t>)</w:t>
            </w:r>
          </w:p>
        </w:tc>
        <w:tc>
          <w:tcPr>
            <w:tcW w:w="1570" w:type="dxa"/>
            <w:tcBorders>
              <w:top w:val="nil"/>
              <w:left w:val="nil"/>
              <w:bottom w:val="single" w:sz="4" w:space="0" w:color="auto"/>
              <w:right w:val="nil"/>
            </w:tcBorders>
            <w:shd w:val="clear" w:color="auto" w:fill="auto"/>
            <w:noWrap/>
            <w:vAlign w:val="bottom"/>
          </w:tcPr>
          <w:p w14:paraId="04E54BA0" w14:textId="77777777" w:rsidR="003172D0" w:rsidRPr="003C66F1" w:rsidRDefault="003172D0" w:rsidP="00104758">
            <w:pPr>
              <w:widowControl w:val="0"/>
              <w:jc w:val="center"/>
            </w:pPr>
            <w:r w:rsidRPr="003C66F1">
              <w:t>52</w:t>
            </w:r>
          </w:p>
        </w:tc>
        <w:tc>
          <w:tcPr>
            <w:tcW w:w="1495" w:type="dxa"/>
            <w:tcBorders>
              <w:top w:val="nil"/>
              <w:left w:val="nil"/>
              <w:bottom w:val="single" w:sz="4" w:space="0" w:color="auto"/>
            </w:tcBorders>
            <w:shd w:val="clear" w:color="auto" w:fill="auto"/>
            <w:vAlign w:val="bottom"/>
          </w:tcPr>
          <w:p w14:paraId="6B92DFA3" w14:textId="77777777" w:rsidR="003172D0" w:rsidRPr="003C66F1" w:rsidRDefault="003172D0" w:rsidP="00104758">
            <w:pPr>
              <w:widowControl w:val="0"/>
              <w:jc w:val="center"/>
              <w:rPr>
                <w:rFonts w:eastAsiaTheme="minorEastAsia"/>
              </w:rPr>
            </w:pPr>
            <w:r w:rsidRPr="003C66F1">
              <w:rPr>
                <w:rFonts w:eastAsiaTheme="minorEastAsia"/>
              </w:rPr>
              <w:t>7.7</w:t>
            </w:r>
          </w:p>
        </w:tc>
      </w:tr>
      <w:tr w:rsidR="003C66F1" w:rsidRPr="003C66F1" w14:paraId="3942D77A" w14:textId="77777777" w:rsidTr="00104758">
        <w:trPr>
          <w:trHeight w:val="812"/>
        </w:trPr>
        <w:tc>
          <w:tcPr>
            <w:tcW w:w="8645" w:type="dxa"/>
            <w:gridSpan w:val="3"/>
            <w:tcBorders>
              <w:top w:val="single" w:sz="4" w:space="0" w:color="auto"/>
              <w:bottom w:val="nil"/>
            </w:tcBorders>
            <w:shd w:val="clear" w:color="auto" w:fill="auto"/>
            <w:noWrap/>
          </w:tcPr>
          <w:p w14:paraId="482E74C7" w14:textId="77777777" w:rsidR="003172D0" w:rsidRPr="003C66F1" w:rsidRDefault="003172D0" w:rsidP="00104758">
            <w:pPr>
              <w:widowControl w:val="0"/>
              <w:rPr>
                <w:rFonts w:eastAsiaTheme="minorEastAsia"/>
                <w:highlight w:val="red"/>
              </w:rPr>
            </w:pPr>
            <w:r w:rsidRPr="003C66F1">
              <w:rPr>
                <w:i/>
                <w:iCs/>
              </w:rPr>
              <w:t>Notes</w:t>
            </w:r>
            <w:r w:rsidRPr="003C66F1">
              <w:rPr>
                <w:i/>
              </w:rPr>
              <w:t>.</w:t>
            </w:r>
            <w:r w:rsidRPr="003C66F1">
              <w:t xml:space="preserve"> </w:t>
            </w:r>
            <w:r w:rsidRPr="003C66F1">
              <w:rPr>
                <w:i/>
              </w:rPr>
              <w:t>N</w:t>
            </w:r>
            <w:r w:rsidRPr="003C66F1">
              <w:t xml:space="preserve"> = 674. *Categories in this section are not mutually exclusive.  †Participants’ text responses included Mexican, Dominican, Columbian, Puerto Rican, Middle Eastern, East Indian, and West Indian.  </w:t>
            </w:r>
          </w:p>
        </w:tc>
      </w:tr>
    </w:tbl>
    <w:p w14:paraId="54512D59" w14:textId="77777777" w:rsidR="003172D0" w:rsidRPr="003C66F1" w:rsidRDefault="003172D0" w:rsidP="003172D0">
      <w:pPr>
        <w:rPr>
          <w:b/>
          <w:bCs/>
        </w:rPr>
      </w:pPr>
    </w:p>
    <w:p w14:paraId="49459ADB" w14:textId="77777777" w:rsidR="003172D0" w:rsidRPr="003C66F1" w:rsidRDefault="003172D0" w:rsidP="003172D0">
      <w:pPr>
        <w:rPr>
          <w:b/>
          <w:bCs/>
        </w:rPr>
      </w:pPr>
    </w:p>
    <w:p w14:paraId="4A67E3F4" w14:textId="254A209B" w:rsidR="00131033" w:rsidRPr="003C66F1" w:rsidRDefault="00131033" w:rsidP="0085224F">
      <w:pPr>
        <w:sectPr w:rsidR="00131033" w:rsidRPr="003C66F1" w:rsidSect="00985C06">
          <w:pgSz w:w="12240" w:h="15840"/>
          <w:pgMar w:top="1440" w:right="1440" w:bottom="1440" w:left="1440" w:header="720" w:footer="720" w:gutter="0"/>
          <w:cols w:space="720"/>
          <w:docGrid w:linePitch="360"/>
        </w:sectPr>
      </w:pPr>
    </w:p>
    <w:p w14:paraId="06472954" w14:textId="261B16BA" w:rsidR="009E6F20" w:rsidRPr="003C66F1" w:rsidRDefault="007B136F" w:rsidP="0085224F">
      <w:pPr>
        <w:rPr>
          <w:b/>
          <w:bCs/>
        </w:rPr>
      </w:pPr>
      <w:r>
        <w:rPr>
          <w:b/>
          <w:bCs/>
        </w:rPr>
        <w:lastRenderedPageBreak/>
        <w:t>S</w:t>
      </w:r>
      <w:r w:rsidR="00CA6F54" w:rsidRPr="003C66F1">
        <w:rPr>
          <w:b/>
          <w:bCs/>
        </w:rPr>
        <w:t>3</w:t>
      </w:r>
      <w:r w:rsidR="002D37DC" w:rsidRPr="003C66F1">
        <w:rPr>
          <w:b/>
          <w:bCs/>
        </w:rPr>
        <w:t xml:space="preserve">. </w:t>
      </w:r>
      <w:r w:rsidR="005C0B0A" w:rsidRPr="003C66F1">
        <w:rPr>
          <w:b/>
          <w:bCs/>
          <w:shd w:val="clear" w:color="auto" w:fill="FFFFFF"/>
        </w:rPr>
        <w:t xml:space="preserve">Uncertainty Perceptions </w:t>
      </w:r>
      <w:r w:rsidR="000375D7" w:rsidRPr="003C66F1">
        <w:rPr>
          <w:b/>
          <w:bCs/>
          <w:shd w:val="clear" w:color="auto" w:fill="FFFFFF"/>
        </w:rPr>
        <w:t xml:space="preserve">and Outcomes </w:t>
      </w:r>
      <w:r w:rsidR="005C0B0A" w:rsidRPr="003C66F1">
        <w:rPr>
          <w:b/>
          <w:bCs/>
          <w:shd w:val="clear" w:color="auto" w:fill="FFFFFF"/>
        </w:rPr>
        <w:t>by Article Condition</w:t>
      </w:r>
    </w:p>
    <w:p w14:paraId="45171885" w14:textId="77777777" w:rsidR="009E6F20" w:rsidRPr="003C66F1" w:rsidRDefault="009E6F20" w:rsidP="0085224F">
      <w:pPr>
        <w:rPr>
          <w:b/>
          <w:bCs/>
        </w:rPr>
      </w:pPr>
    </w:p>
    <w:tbl>
      <w:tblPr>
        <w:tblW w:w="11326" w:type="dxa"/>
        <w:tblBorders>
          <w:bottom w:val="single" w:sz="4" w:space="0" w:color="auto"/>
        </w:tblBorders>
        <w:tblCellMar>
          <w:left w:w="0" w:type="dxa"/>
          <w:right w:w="0" w:type="dxa"/>
        </w:tblCellMar>
        <w:tblLook w:val="0420" w:firstRow="1" w:lastRow="0" w:firstColumn="0" w:lastColumn="0" w:noHBand="0" w:noVBand="1"/>
      </w:tblPr>
      <w:tblGrid>
        <w:gridCol w:w="3749"/>
        <w:gridCol w:w="3681"/>
        <w:gridCol w:w="3896"/>
      </w:tblGrid>
      <w:tr w:rsidR="003C66F1" w:rsidRPr="003C66F1" w14:paraId="4660D09F" w14:textId="77777777" w:rsidTr="00253A9C">
        <w:trPr>
          <w:trHeight w:val="221"/>
        </w:trPr>
        <w:tc>
          <w:tcPr>
            <w:tcW w:w="0" w:type="auto"/>
            <w:gridSpan w:val="3"/>
            <w:tcBorders>
              <w:top w:val="nil"/>
              <w:bottom w:val="single" w:sz="4" w:space="0" w:color="auto"/>
            </w:tcBorders>
            <w:shd w:val="clear" w:color="auto" w:fill="auto"/>
            <w:tcMar>
              <w:top w:w="72" w:type="dxa"/>
              <w:left w:w="144" w:type="dxa"/>
              <w:bottom w:w="72" w:type="dxa"/>
              <w:right w:w="144" w:type="dxa"/>
            </w:tcMar>
          </w:tcPr>
          <w:p w14:paraId="246EB6A0" w14:textId="28AF4EEA" w:rsidR="009E6F20" w:rsidRPr="007B136F" w:rsidRDefault="007B136F" w:rsidP="004F46F5">
            <w:pPr>
              <w:rPr>
                <w:b/>
                <w:iCs/>
                <w:shd w:val="clear" w:color="auto" w:fill="FFFFFF"/>
              </w:rPr>
            </w:pPr>
            <w:r>
              <w:rPr>
                <w:b/>
                <w:iCs/>
                <w:shd w:val="clear" w:color="auto" w:fill="FFFFFF"/>
              </w:rPr>
              <w:t xml:space="preserve">Supplementary Table </w:t>
            </w:r>
            <w:r w:rsidRPr="007B136F">
              <w:rPr>
                <w:b/>
                <w:iCs/>
                <w:shd w:val="clear" w:color="auto" w:fill="FFFFFF"/>
              </w:rPr>
              <w:t xml:space="preserve">3a. </w:t>
            </w:r>
            <w:r w:rsidR="000375D7" w:rsidRPr="007B136F">
              <w:rPr>
                <w:b/>
                <w:iCs/>
                <w:shd w:val="clear" w:color="auto" w:fill="FFFFFF"/>
              </w:rPr>
              <w:t>Uncertainty Perceptions by Condition</w:t>
            </w:r>
          </w:p>
        </w:tc>
      </w:tr>
      <w:tr w:rsidR="003C66F1" w:rsidRPr="003C66F1" w14:paraId="739DDB25" w14:textId="77777777" w:rsidTr="009C1E93">
        <w:trPr>
          <w:trHeight w:val="221"/>
        </w:trPr>
        <w:tc>
          <w:tcPr>
            <w:tcW w:w="3856" w:type="dxa"/>
            <w:tcBorders>
              <w:top w:val="single" w:sz="4" w:space="0" w:color="auto"/>
              <w:bottom w:val="single" w:sz="4" w:space="0" w:color="auto"/>
            </w:tcBorders>
            <w:shd w:val="clear" w:color="auto" w:fill="auto"/>
            <w:tcMar>
              <w:top w:w="72" w:type="dxa"/>
              <w:left w:w="144" w:type="dxa"/>
              <w:bottom w:w="72" w:type="dxa"/>
              <w:right w:w="144" w:type="dxa"/>
            </w:tcMar>
            <w:hideMark/>
          </w:tcPr>
          <w:p w14:paraId="0B303BF5" w14:textId="77777777" w:rsidR="009E6F20" w:rsidRPr="003C66F1" w:rsidRDefault="009E6F20" w:rsidP="00253A9C">
            <w:pPr>
              <w:widowControl w:val="0"/>
              <w:rPr>
                <w:b/>
                <w:bCs/>
                <w:shd w:val="clear" w:color="auto" w:fill="FFFFFF"/>
              </w:rPr>
            </w:pPr>
          </w:p>
        </w:tc>
        <w:tc>
          <w:tcPr>
            <w:tcW w:w="3591"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5478D176" w14:textId="77777777" w:rsidR="009E6F20" w:rsidRPr="003C66F1" w:rsidRDefault="009E6F20" w:rsidP="00253A9C">
            <w:pPr>
              <w:widowControl w:val="0"/>
              <w:jc w:val="center"/>
              <w:rPr>
                <w:iCs/>
                <w:shd w:val="clear" w:color="auto" w:fill="FFFFFF"/>
              </w:rPr>
            </w:pPr>
            <w:r w:rsidRPr="003C66F1">
              <w:rPr>
                <w:iCs/>
                <w:shd w:val="clear" w:color="auto" w:fill="FFFFFF"/>
              </w:rPr>
              <w:t>Perceived Scientific Uncertainty</w:t>
            </w:r>
          </w:p>
        </w:tc>
        <w:tc>
          <w:tcPr>
            <w:tcW w:w="387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A088332" w14:textId="77777777" w:rsidR="009E6F20" w:rsidRPr="003C66F1" w:rsidRDefault="009E6F20" w:rsidP="00253A9C">
            <w:pPr>
              <w:widowControl w:val="0"/>
              <w:jc w:val="center"/>
              <w:rPr>
                <w:iCs/>
                <w:shd w:val="clear" w:color="auto" w:fill="FFFFFF"/>
              </w:rPr>
            </w:pPr>
            <w:r w:rsidRPr="003C66F1">
              <w:rPr>
                <w:iCs/>
                <w:shd w:val="clear" w:color="auto" w:fill="FFFFFF"/>
              </w:rPr>
              <w:t>Perceived Data Uncertainty</w:t>
            </w:r>
          </w:p>
        </w:tc>
      </w:tr>
      <w:tr w:rsidR="003C66F1" w:rsidRPr="003C66F1" w14:paraId="19D54EA0" w14:textId="77777777" w:rsidTr="009C1E93">
        <w:trPr>
          <w:trHeight w:val="221"/>
        </w:trPr>
        <w:tc>
          <w:tcPr>
            <w:tcW w:w="3856" w:type="dxa"/>
            <w:tcBorders>
              <w:top w:val="single" w:sz="4" w:space="0" w:color="auto"/>
            </w:tcBorders>
            <w:shd w:val="clear" w:color="auto" w:fill="auto"/>
            <w:tcMar>
              <w:top w:w="72" w:type="dxa"/>
              <w:left w:w="144" w:type="dxa"/>
              <w:bottom w:w="72" w:type="dxa"/>
              <w:right w:w="144" w:type="dxa"/>
            </w:tcMar>
            <w:hideMark/>
          </w:tcPr>
          <w:p w14:paraId="09ED0D4F" w14:textId="77777777" w:rsidR="009E6F20" w:rsidRPr="003C66F1" w:rsidRDefault="009E6F20" w:rsidP="00253A9C">
            <w:pPr>
              <w:widowControl w:val="0"/>
              <w:rPr>
                <w:bCs/>
                <w:shd w:val="clear" w:color="auto" w:fill="FFFFFF"/>
              </w:rPr>
            </w:pPr>
            <w:r w:rsidRPr="003C66F1">
              <w:rPr>
                <w:bCs/>
                <w:shd w:val="clear" w:color="auto" w:fill="FFFFFF"/>
              </w:rPr>
              <w:t>Cond 1: Both Certain (</w:t>
            </w:r>
            <w:r w:rsidRPr="003C66F1">
              <w:rPr>
                <w:bCs/>
                <w:i/>
                <w:shd w:val="clear" w:color="auto" w:fill="FFFFFF"/>
              </w:rPr>
              <w:t>N</w:t>
            </w:r>
            <w:r w:rsidRPr="003C66F1">
              <w:rPr>
                <w:bCs/>
                <w:shd w:val="clear" w:color="auto" w:fill="FFFFFF"/>
              </w:rPr>
              <w:t>=149)</w:t>
            </w:r>
          </w:p>
        </w:tc>
        <w:tc>
          <w:tcPr>
            <w:tcW w:w="3591" w:type="dxa"/>
            <w:tcBorders>
              <w:top w:val="single" w:sz="4" w:space="0" w:color="auto"/>
            </w:tcBorders>
            <w:shd w:val="clear" w:color="auto" w:fill="auto"/>
            <w:tcMar>
              <w:top w:w="72" w:type="dxa"/>
              <w:left w:w="144" w:type="dxa"/>
              <w:bottom w:w="72" w:type="dxa"/>
              <w:right w:w="144" w:type="dxa"/>
            </w:tcMar>
            <w:hideMark/>
          </w:tcPr>
          <w:p w14:paraId="662454B5" w14:textId="77777777" w:rsidR="009E6F20" w:rsidRPr="003C66F1" w:rsidRDefault="009E6F20" w:rsidP="00253A9C">
            <w:pPr>
              <w:widowControl w:val="0"/>
              <w:jc w:val="center"/>
              <w:rPr>
                <w:iCs/>
                <w:shd w:val="clear" w:color="auto" w:fill="FFFFFF"/>
              </w:rPr>
            </w:pPr>
            <w:r w:rsidRPr="003C66F1">
              <w:rPr>
                <w:iCs/>
                <w:shd w:val="clear" w:color="auto" w:fill="FFFFFF"/>
              </w:rPr>
              <w:t>2.31 (0.97)</w:t>
            </w:r>
            <w:r w:rsidRPr="003C66F1">
              <w:rPr>
                <w:iCs/>
                <w:shd w:val="clear" w:color="auto" w:fill="FFFFFF"/>
                <w:vertAlign w:val="superscript"/>
              </w:rPr>
              <w:t>a</w:t>
            </w:r>
          </w:p>
        </w:tc>
        <w:tc>
          <w:tcPr>
            <w:tcW w:w="3879" w:type="dxa"/>
            <w:tcBorders>
              <w:top w:val="single" w:sz="4" w:space="0" w:color="auto"/>
            </w:tcBorders>
            <w:shd w:val="clear" w:color="auto" w:fill="auto"/>
            <w:tcMar>
              <w:top w:w="72" w:type="dxa"/>
              <w:left w:w="144" w:type="dxa"/>
              <w:bottom w:w="72" w:type="dxa"/>
              <w:right w:w="144" w:type="dxa"/>
            </w:tcMar>
            <w:hideMark/>
          </w:tcPr>
          <w:p w14:paraId="1AD288C3" w14:textId="77777777" w:rsidR="009E6F20" w:rsidRPr="003C66F1" w:rsidRDefault="009E6F20" w:rsidP="00253A9C">
            <w:pPr>
              <w:widowControl w:val="0"/>
              <w:jc w:val="center"/>
              <w:rPr>
                <w:iCs/>
                <w:shd w:val="clear" w:color="auto" w:fill="FFFFFF"/>
              </w:rPr>
            </w:pPr>
            <w:r w:rsidRPr="003C66F1">
              <w:rPr>
                <w:iCs/>
                <w:shd w:val="clear" w:color="auto" w:fill="FFFFFF"/>
              </w:rPr>
              <w:t>2.70 (1.11)</w:t>
            </w:r>
            <w:r w:rsidRPr="003C66F1">
              <w:rPr>
                <w:iCs/>
                <w:shd w:val="clear" w:color="auto" w:fill="FFFFFF"/>
                <w:vertAlign w:val="superscript"/>
              </w:rPr>
              <w:t>a</w:t>
            </w:r>
          </w:p>
        </w:tc>
      </w:tr>
      <w:tr w:rsidR="003C66F1" w:rsidRPr="003C66F1" w14:paraId="5F4ACBC8" w14:textId="77777777" w:rsidTr="009C1E93">
        <w:trPr>
          <w:trHeight w:val="221"/>
        </w:trPr>
        <w:tc>
          <w:tcPr>
            <w:tcW w:w="3856" w:type="dxa"/>
            <w:shd w:val="clear" w:color="auto" w:fill="auto"/>
            <w:tcMar>
              <w:top w:w="72" w:type="dxa"/>
              <w:left w:w="144" w:type="dxa"/>
              <w:bottom w:w="72" w:type="dxa"/>
              <w:right w:w="144" w:type="dxa"/>
            </w:tcMar>
            <w:hideMark/>
          </w:tcPr>
          <w:p w14:paraId="273602EE" w14:textId="77777777" w:rsidR="009E6F20" w:rsidRPr="003C66F1" w:rsidRDefault="009E6F20" w:rsidP="00253A9C">
            <w:pPr>
              <w:widowControl w:val="0"/>
              <w:rPr>
                <w:bCs/>
                <w:shd w:val="clear" w:color="auto" w:fill="FFFFFF"/>
              </w:rPr>
            </w:pPr>
            <w:r w:rsidRPr="003C66F1">
              <w:rPr>
                <w:bCs/>
                <w:shd w:val="clear" w:color="auto" w:fill="FFFFFF"/>
              </w:rPr>
              <w:t>Cond 2: Uncertain Science (</w:t>
            </w:r>
            <w:r w:rsidRPr="003C66F1">
              <w:rPr>
                <w:bCs/>
                <w:i/>
                <w:shd w:val="clear" w:color="auto" w:fill="FFFFFF"/>
              </w:rPr>
              <w:t>N</w:t>
            </w:r>
            <w:r w:rsidRPr="003C66F1">
              <w:rPr>
                <w:bCs/>
                <w:shd w:val="clear" w:color="auto" w:fill="FFFFFF"/>
              </w:rPr>
              <w:t>=180)</w:t>
            </w:r>
          </w:p>
        </w:tc>
        <w:tc>
          <w:tcPr>
            <w:tcW w:w="3591" w:type="dxa"/>
            <w:shd w:val="clear" w:color="auto" w:fill="auto"/>
            <w:tcMar>
              <w:top w:w="72" w:type="dxa"/>
              <w:left w:w="144" w:type="dxa"/>
              <w:bottom w:w="72" w:type="dxa"/>
              <w:right w:w="144" w:type="dxa"/>
            </w:tcMar>
            <w:hideMark/>
          </w:tcPr>
          <w:p w14:paraId="5E1B1DC8" w14:textId="77777777" w:rsidR="009E6F20" w:rsidRPr="003C66F1" w:rsidRDefault="009E6F20" w:rsidP="00253A9C">
            <w:pPr>
              <w:widowControl w:val="0"/>
              <w:jc w:val="center"/>
              <w:rPr>
                <w:b/>
                <w:iCs/>
                <w:shd w:val="clear" w:color="auto" w:fill="FFFFFF"/>
              </w:rPr>
            </w:pPr>
            <w:r w:rsidRPr="003C66F1">
              <w:rPr>
                <w:b/>
                <w:iCs/>
                <w:shd w:val="clear" w:color="auto" w:fill="FFFFFF"/>
              </w:rPr>
              <w:t>2.67 (1.06)</w:t>
            </w:r>
            <w:r w:rsidRPr="003C66F1">
              <w:rPr>
                <w:bCs/>
                <w:iCs/>
                <w:shd w:val="clear" w:color="auto" w:fill="FFFFFF"/>
                <w:vertAlign w:val="superscript"/>
              </w:rPr>
              <w:t>b</w:t>
            </w:r>
          </w:p>
        </w:tc>
        <w:tc>
          <w:tcPr>
            <w:tcW w:w="3879" w:type="dxa"/>
            <w:shd w:val="clear" w:color="auto" w:fill="auto"/>
            <w:tcMar>
              <w:top w:w="72" w:type="dxa"/>
              <w:left w:w="144" w:type="dxa"/>
              <w:bottom w:w="72" w:type="dxa"/>
              <w:right w:w="144" w:type="dxa"/>
            </w:tcMar>
            <w:hideMark/>
          </w:tcPr>
          <w:p w14:paraId="515259C5" w14:textId="77777777" w:rsidR="009E6F20" w:rsidRPr="003C66F1" w:rsidRDefault="009E6F20" w:rsidP="00253A9C">
            <w:pPr>
              <w:widowControl w:val="0"/>
              <w:jc w:val="center"/>
              <w:rPr>
                <w:iCs/>
                <w:shd w:val="clear" w:color="auto" w:fill="FFFFFF"/>
              </w:rPr>
            </w:pPr>
            <w:r w:rsidRPr="003C66F1">
              <w:rPr>
                <w:iCs/>
                <w:shd w:val="clear" w:color="auto" w:fill="FFFFFF"/>
              </w:rPr>
              <w:t>2.73 (1.16)</w:t>
            </w:r>
            <w:r w:rsidRPr="003C66F1">
              <w:rPr>
                <w:iCs/>
                <w:shd w:val="clear" w:color="auto" w:fill="FFFFFF"/>
                <w:vertAlign w:val="superscript"/>
              </w:rPr>
              <w:t>a</w:t>
            </w:r>
          </w:p>
        </w:tc>
      </w:tr>
      <w:tr w:rsidR="003C66F1" w:rsidRPr="003C66F1" w14:paraId="0FEDEABC" w14:textId="77777777" w:rsidTr="009C1E93">
        <w:trPr>
          <w:trHeight w:val="216"/>
        </w:trPr>
        <w:tc>
          <w:tcPr>
            <w:tcW w:w="3856" w:type="dxa"/>
            <w:shd w:val="clear" w:color="auto" w:fill="auto"/>
            <w:tcMar>
              <w:top w:w="72" w:type="dxa"/>
              <w:left w:w="144" w:type="dxa"/>
              <w:bottom w:w="72" w:type="dxa"/>
              <w:right w:w="144" w:type="dxa"/>
            </w:tcMar>
            <w:hideMark/>
          </w:tcPr>
          <w:p w14:paraId="5378A31A" w14:textId="77777777" w:rsidR="009E6F20" w:rsidRPr="003C66F1" w:rsidRDefault="009E6F20" w:rsidP="00253A9C">
            <w:pPr>
              <w:widowControl w:val="0"/>
              <w:rPr>
                <w:bCs/>
                <w:shd w:val="clear" w:color="auto" w:fill="FFFFFF"/>
              </w:rPr>
            </w:pPr>
            <w:r w:rsidRPr="003C66F1">
              <w:rPr>
                <w:bCs/>
                <w:shd w:val="clear" w:color="auto" w:fill="FFFFFF"/>
              </w:rPr>
              <w:t>Cond 3: Uncertain Data (</w:t>
            </w:r>
            <w:r w:rsidRPr="003C66F1">
              <w:rPr>
                <w:bCs/>
                <w:i/>
                <w:shd w:val="clear" w:color="auto" w:fill="FFFFFF"/>
              </w:rPr>
              <w:t>N</w:t>
            </w:r>
            <w:r w:rsidRPr="003C66F1">
              <w:rPr>
                <w:bCs/>
                <w:shd w:val="clear" w:color="auto" w:fill="FFFFFF"/>
              </w:rPr>
              <w:t>=153)</w:t>
            </w:r>
          </w:p>
        </w:tc>
        <w:tc>
          <w:tcPr>
            <w:tcW w:w="3591" w:type="dxa"/>
            <w:shd w:val="clear" w:color="auto" w:fill="auto"/>
            <w:tcMar>
              <w:top w:w="72" w:type="dxa"/>
              <w:left w:w="144" w:type="dxa"/>
              <w:bottom w:w="72" w:type="dxa"/>
              <w:right w:w="144" w:type="dxa"/>
            </w:tcMar>
            <w:hideMark/>
          </w:tcPr>
          <w:p w14:paraId="5616086A" w14:textId="77777777" w:rsidR="009E6F20" w:rsidRPr="003C66F1" w:rsidRDefault="009E6F20" w:rsidP="00253A9C">
            <w:pPr>
              <w:widowControl w:val="0"/>
              <w:jc w:val="center"/>
              <w:rPr>
                <w:iCs/>
                <w:shd w:val="clear" w:color="auto" w:fill="FFFFFF"/>
              </w:rPr>
            </w:pPr>
            <w:r w:rsidRPr="003C66F1">
              <w:rPr>
                <w:iCs/>
                <w:shd w:val="clear" w:color="auto" w:fill="FFFFFF"/>
              </w:rPr>
              <w:t>2.46 (1.01)</w:t>
            </w:r>
            <w:r w:rsidRPr="003C66F1">
              <w:rPr>
                <w:iCs/>
                <w:shd w:val="clear" w:color="auto" w:fill="FFFFFF"/>
                <w:vertAlign w:val="superscript"/>
              </w:rPr>
              <w:t>a</w:t>
            </w:r>
          </w:p>
        </w:tc>
        <w:tc>
          <w:tcPr>
            <w:tcW w:w="3879" w:type="dxa"/>
            <w:shd w:val="clear" w:color="auto" w:fill="auto"/>
            <w:tcMar>
              <w:top w:w="72" w:type="dxa"/>
              <w:left w:w="144" w:type="dxa"/>
              <w:bottom w:w="72" w:type="dxa"/>
              <w:right w:w="144" w:type="dxa"/>
            </w:tcMar>
            <w:hideMark/>
          </w:tcPr>
          <w:p w14:paraId="264DC0E5" w14:textId="77777777" w:rsidR="009E6F20" w:rsidRPr="003C66F1" w:rsidRDefault="009E6F20" w:rsidP="00253A9C">
            <w:pPr>
              <w:widowControl w:val="0"/>
              <w:jc w:val="center"/>
              <w:rPr>
                <w:iCs/>
                <w:shd w:val="clear" w:color="auto" w:fill="FFFFFF"/>
              </w:rPr>
            </w:pPr>
            <w:r w:rsidRPr="003C66F1">
              <w:rPr>
                <w:b/>
                <w:iCs/>
                <w:shd w:val="clear" w:color="auto" w:fill="FFFFFF"/>
              </w:rPr>
              <w:t>3.00 (1.15)</w:t>
            </w:r>
            <w:r w:rsidRPr="003C66F1">
              <w:rPr>
                <w:bCs/>
                <w:iCs/>
                <w:shd w:val="clear" w:color="auto" w:fill="FFFFFF"/>
                <w:vertAlign w:val="superscript"/>
              </w:rPr>
              <w:t>b</w:t>
            </w:r>
          </w:p>
        </w:tc>
      </w:tr>
      <w:tr w:rsidR="003C66F1" w:rsidRPr="003C66F1" w14:paraId="659E0AC0" w14:textId="77777777" w:rsidTr="009C1E93">
        <w:trPr>
          <w:trHeight w:val="216"/>
        </w:trPr>
        <w:tc>
          <w:tcPr>
            <w:tcW w:w="3856" w:type="dxa"/>
            <w:shd w:val="clear" w:color="auto" w:fill="auto"/>
            <w:tcMar>
              <w:top w:w="72" w:type="dxa"/>
              <w:left w:w="144" w:type="dxa"/>
              <w:bottom w:w="72" w:type="dxa"/>
              <w:right w:w="144" w:type="dxa"/>
            </w:tcMar>
            <w:hideMark/>
          </w:tcPr>
          <w:p w14:paraId="3552E419" w14:textId="77777777" w:rsidR="009E6F20" w:rsidRPr="003C66F1" w:rsidRDefault="009E6F20" w:rsidP="00253A9C">
            <w:pPr>
              <w:widowControl w:val="0"/>
              <w:rPr>
                <w:bCs/>
                <w:shd w:val="clear" w:color="auto" w:fill="FFFFFF"/>
              </w:rPr>
            </w:pPr>
            <w:r w:rsidRPr="003C66F1">
              <w:rPr>
                <w:bCs/>
                <w:shd w:val="clear" w:color="auto" w:fill="FFFFFF"/>
              </w:rPr>
              <w:t>Cond 4: Both Uncertain (</w:t>
            </w:r>
            <w:r w:rsidRPr="003C66F1">
              <w:rPr>
                <w:bCs/>
                <w:i/>
                <w:shd w:val="clear" w:color="auto" w:fill="FFFFFF"/>
              </w:rPr>
              <w:t>N</w:t>
            </w:r>
            <w:r w:rsidRPr="003C66F1">
              <w:rPr>
                <w:bCs/>
                <w:shd w:val="clear" w:color="auto" w:fill="FFFFFF"/>
              </w:rPr>
              <w:t>=192)</w:t>
            </w:r>
          </w:p>
        </w:tc>
        <w:tc>
          <w:tcPr>
            <w:tcW w:w="3591" w:type="dxa"/>
            <w:shd w:val="clear" w:color="auto" w:fill="auto"/>
            <w:tcMar>
              <w:top w:w="72" w:type="dxa"/>
              <w:left w:w="144" w:type="dxa"/>
              <w:bottom w:w="72" w:type="dxa"/>
              <w:right w:w="144" w:type="dxa"/>
            </w:tcMar>
            <w:hideMark/>
          </w:tcPr>
          <w:p w14:paraId="48055698" w14:textId="77777777" w:rsidR="009E6F20" w:rsidRPr="003C66F1" w:rsidRDefault="009E6F20" w:rsidP="00253A9C">
            <w:pPr>
              <w:widowControl w:val="0"/>
              <w:jc w:val="center"/>
              <w:rPr>
                <w:b/>
                <w:iCs/>
                <w:shd w:val="clear" w:color="auto" w:fill="FFFFFF"/>
              </w:rPr>
            </w:pPr>
            <w:r w:rsidRPr="003C66F1">
              <w:rPr>
                <w:b/>
                <w:iCs/>
                <w:shd w:val="clear" w:color="auto" w:fill="FFFFFF"/>
              </w:rPr>
              <w:t>2.76 (0.97)</w:t>
            </w:r>
            <w:r w:rsidRPr="003C66F1">
              <w:rPr>
                <w:bCs/>
                <w:iCs/>
                <w:shd w:val="clear" w:color="auto" w:fill="FFFFFF"/>
                <w:vertAlign w:val="superscript"/>
              </w:rPr>
              <w:t>b</w:t>
            </w:r>
          </w:p>
        </w:tc>
        <w:tc>
          <w:tcPr>
            <w:tcW w:w="3879" w:type="dxa"/>
            <w:shd w:val="clear" w:color="auto" w:fill="auto"/>
            <w:tcMar>
              <w:top w:w="72" w:type="dxa"/>
              <w:left w:w="144" w:type="dxa"/>
              <w:bottom w:w="72" w:type="dxa"/>
              <w:right w:w="144" w:type="dxa"/>
            </w:tcMar>
            <w:hideMark/>
          </w:tcPr>
          <w:p w14:paraId="0FD7D1F3" w14:textId="77777777" w:rsidR="009E6F20" w:rsidRPr="003C66F1" w:rsidRDefault="009E6F20" w:rsidP="00253A9C">
            <w:pPr>
              <w:widowControl w:val="0"/>
              <w:jc w:val="center"/>
              <w:rPr>
                <w:iCs/>
                <w:shd w:val="clear" w:color="auto" w:fill="FFFFFF"/>
              </w:rPr>
            </w:pPr>
            <w:r w:rsidRPr="003C66F1">
              <w:rPr>
                <w:b/>
                <w:iCs/>
                <w:shd w:val="clear" w:color="auto" w:fill="FFFFFF"/>
              </w:rPr>
              <w:t>3.14 (1.14)</w:t>
            </w:r>
            <w:r w:rsidRPr="003C66F1">
              <w:rPr>
                <w:bCs/>
                <w:iCs/>
                <w:shd w:val="clear" w:color="auto" w:fill="FFFFFF"/>
                <w:vertAlign w:val="superscript"/>
              </w:rPr>
              <w:t>b</w:t>
            </w:r>
          </w:p>
        </w:tc>
      </w:tr>
      <w:tr w:rsidR="003C66F1" w:rsidRPr="003C66F1" w14:paraId="455C557A" w14:textId="77777777" w:rsidTr="00253A9C">
        <w:trPr>
          <w:trHeight w:val="221"/>
        </w:trPr>
        <w:tc>
          <w:tcPr>
            <w:tcW w:w="0" w:type="auto"/>
            <w:gridSpan w:val="3"/>
            <w:tcBorders>
              <w:top w:val="single" w:sz="4" w:space="0" w:color="auto"/>
              <w:bottom w:val="nil"/>
            </w:tcBorders>
            <w:shd w:val="clear" w:color="auto" w:fill="auto"/>
            <w:tcMar>
              <w:top w:w="72" w:type="dxa"/>
              <w:left w:w="144" w:type="dxa"/>
              <w:bottom w:w="72" w:type="dxa"/>
              <w:right w:w="144" w:type="dxa"/>
            </w:tcMar>
          </w:tcPr>
          <w:p w14:paraId="7B0F5FC8" w14:textId="2218ECE9" w:rsidR="009E6F20" w:rsidRPr="003C66F1" w:rsidRDefault="009E6F20" w:rsidP="00253A9C">
            <w:pPr>
              <w:widowControl w:val="0"/>
              <w:rPr>
                <w:sz w:val="22"/>
                <w:szCs w:val="22"/>
              </w:rPr>
            </w:pPr>
            <w:r w:rsidRPr="003C66F1">
              <w:rPr>
                <w:i/>
                <w:iCs/>
              </w:rPr>
              <w:t>Notes</w:t>
            </w:r>
            <w:r w:rsidRPr="003C66F1">
              <w:t>.</w:t>
            </w:r>
            <w:r w:rsidRPr="003C66F1">
              <w:rPr>
                <w:i/>
              </w:rPr>
              <w:t xml:space="preserve"> </w:t>
            </w:r>
            <w:r w:rsidRPr="003C66F1">
              <w:t>Means are reported (standard deviations in parentheses) for the general measures of perceived uncertainty. Bolded cells are expected to be higher based on the message</w:t>
            </w:r>
            <w:r w:rsidR="00255F1D" w:rsidRPr="003C66F1">
              <w:t xml:space="preserve"> manipulations</w:t>
            </w:r>
            <w:r w:rsidRPr="003C66F1">
              <w:t xml:space="preserve">. Means in the same column that do not share a common superscript are significantly different at </w:t>
            </w:r>
            <w:r w:rsidRPr="003C66F1">
              <w:rPr>
                <w:i/>
                <w:iCs/>
              </w:rPr>
              <w:t>p</w:t>
            </w:r>
            <w:r w:rsidRPr="003C66F1">
              <w:t xml:space="preserve"> &lt; .05.</w:t>
            </w:r>
            <w:r w:rsidRPr="003C66F1">
              <w:rPr>
                <w:sz w:val="22"/>
                <w:szCs w:val="22"/>
              </w:rPr>
              <w:t xml:space="preserve"> </w:t>
            </w:r>
          </w:p>
          <w:p w14:paraId="6690355E" w14:textId="77777777" w:rsidR="009E6F20" w:rsidRPr="003C66F1" w:rsidRDefault="009E6F20" w:rsidP="005C0B0A"/>
        </w:tc>
      </w:tr>
    </w:tbl>
    <w:tbl>
      <w:tblPr>
        <w:tblpPr w:leftFromText="180" w:rightFromText="180" w:vertAnchor="text" w:horzAnchor="margin" w:tblpY="390"/>
        <w:tblW w:w="11250" w:type="dxa"/>
        <w:tblBorders>
          <w:bottom w:val="single" w:sz="4" w:space="0" w:color="auto"/>
        </w:tblBorders>
        <w:tblCellMar>
          <w:left w:w="0" w:type="dxa"/>
          <w:right w:w="0" w:type="dxa"/>
        </w:tblCellMar>
        <w:tblLook w:val="0420" w:firstRow="1" w:lastRow="0" w:firstColumn="0" w:lastColumn="0" w:noHBand="0" w:noVBand="1"/>
      </w:tblPr>
      <w:tblGrid>
        <w:gridCol w:w="3780"/>
        <w:gridCol w:w="2430"/>
        <w:gridCol w:w="1620"/>
        <w:gridCol w:w="3420"/>
      </w:tblGrid>
      <w:tr w:rsidR="003C66F1" w:rsidRPr="003C66F1" w14:paraId="5D125876" w14:textId="36A64C78" w:rsidTr="008F4065">
        <w:trPr>
          <w:trHeight w:val="229"/>
        </w:trPr>
        <w:tc>
          <w:tcPr>
            <w:tcW w:w="7830" w:type="dxa"/>
            <w:gridSpan w:val="3"/>
            <w:tcBorders>
              <w:top w:val="nil"/>
              <w:bottom w:val="single" w:sz="4" w:space="0" w:color="auto"/>
            </w:tcBorders>
            <w:shd w:val="clear" w:color="auto" w:fill="auto"/>
            <w:tcMar>
              <w:top w:w="72" w:type="dxa"/>
              <w:left w:w="144" w:type="dxa"/>
              <w:bottom w:w="72" w:type="dxa"/>
              <w:right w:w="144" w:type="dxa"/>
            </w:tcMar>
          </w:tcPr>
          <w:p w14:paraId="116B5115" w14:textId="51131F74" w:rsidR="009C1E93" w:rsidRPr="007B136F" w:rsidRDefault="007B136F" w:rsidP="009C1E93">
            <w:pPr>
              <w:rPr>
                <w:b/>
                <w:bCs/>
                <w:iCs/>
                <w:shd w:val="clear" w:color="auto" w:fill="FFFFFF"/>
              </w:rPr>
            </w:pPr>
            <w:r>
              <w:rPr>
                <w:b/>
                <w:iCs/>
                <w:shd w:val="clear" w:color="auto" w:fill="FFFFFF"/>
              </w:rPr>
              <w:t xml:space="preserve">Supplementary Table </w:t>
            </w:r>
            <w:r w:rsidRPr="007B136F">
              <w:rPr>
                <w:b/>
                <w:iCs/>
                <w:shd w:val="clear" w:color="auto" w:fill="FFFFFF"/>
              </w:rPr>
              <w:t xml:space="preserve">3b. </w:t>
            </w:r>
            <w:r w:rsidR="000375D7" w:rsidRPr="007B136F">
              <w:rPr>
                <w:b/>
                <w:bCs/>
              </w:rPr>
              <w:t>Outcomes by Condition</w:t>
            </w:r>
          </w:p>
        </w:tc>
        <w:tc>
          <w:tcPr>
            <w:tcW w:w="3420" w:type="dxa"/>
            <w:tcBorders>
              <w:top w:val="nil"/>
              <w:bottom w:val="single" w:sz="4" w:space="0" w:color="auto"/>
            </w:tcBorders>
          </w:tcPr>
          <w:p w14:paraId="24D0599C" w14:textId="77777777" w:rsidR="009C1E93" w:rsidRPr="003C66F1" w:rsidRDefault="009C1E93" w:rsidP="009C1E93">
            <w:pPr>
              <w:rPr>
                <w:b/>
                <w:iCs/>
                <w:shd w:val="clear" w:color="auto" w:fill="FFFFFF"/>
              </w:rPr>
            </w:pPr>
          </w:p>
        </w:tc>
      </w:tr>
      <w:tr w:rsidR="003C66F1" w:rsidRPr="003C66F1" w14:paraId="27428526" w14:textId="680A6A1F" w:rsidTr="008F4065">
        <w:trPr>
          <w:trHeight w:val="229"/>
        </w:trPr>
        <w:tc>
          <w:tcPr>
            <w:tcW w:w="3780" w:type="dxa"/>
            <w:tcBorders>
              <w:top w:val="single" w:sz="4" w:space="0" w:color="auto"/>
              <w:bottom w:val="single" w:sz="4" w:space="0" w:color="auto"/>
            </w:tcBorders>
            <w:shd w:val="clear" w:color="auto" w:fill="auto"/>
            <w:tcMar>
              <w:top w:w="72" w:type="dxa"/>
              <w:left w:w="144" w:type="dxa"/>
              <w:bottom w:w="72" w:type="dxa"/>
              <w:right w:w="144" w:type="dxa"/>
            </w:tcMar>
            <w:hideMark/>
          </w:tcPr>
          <w:p w14:paraId="23D88BCC" w14:textId="77777777" w:rsidR="009C1E93" w:rsidRPr="003C66F1" w:rsidRDefault="009C1E93" w:rsidP="009C1E93">
            <w:pPr>
              <w:widowControl w:val="0"/>
              <w:rPr>
                <w:b/>
                <w:bCs/>
                <w:shd w:val="clear" w:color="auto" w:fill="FFFFFF"/>
              </w:rPr>
            </w:pPr>
          </w:p>
        </w:tc>
        <w:tc>
          <w:tcPr>
            <w:tcW w:w="2430"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4577DE49" w14:textId="002A8D45" w:rsidR="009C1E93" w:rsidRPr="003C66F1" w:rsidRDefault="009C1E93" w:rsidP="009C1E93">
            <w:pPr>
              <w:widowControl w:val="0"/>
              <w:jc w:val="center"/>
              <w:rPr>
                <w:iCs/>
                <w:shd w:val="clear" w:color="auto" w:fill="FFFFFF"/>
              </w:rPr>
            </w:pPr>
            <w:r w:rsidRPr="003C66F1">
              <w:rPr>
                <w:iCs/>
                <w:shd w:val="clear" w:color="auto" w:fill="FFFFFF"/>
              </w:rPr>
              <w:t>Attitudes</w:t>
            </w:r>
          </w:p>
        </w:tc>
        <w:tc>
          <w:tcPr>
            <w:tcW w:w="1620"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229773CF" w14:textId="1F1CAC3B" w:rsidR="009C1E93" w:rsidRPr="003C66F1" w:rsidRDefault="009C1E93" w:rsidP="009C1E93">
            <w:pPr>
              <w:widowControl w:val="0"/>
              <w:jc w:val="center"/>
              <w:rPr>
                <w:iCs/>
                <w:shd w:val="clear" w:color="auto" w:fill="FFFFFF"/>
              </w:rPr>
            </w:pPr>
            <w:r w:rsidRPr="003C66F1">
              <w:rPr>
                <w:iCs/>
                <w:shd w:val="clear" w:color="auto" w:fill="FFFFFF"/>
              </w:rPr>
              <w:t>Trust</w:t>
            </w:r>
          </w:p>
        </w:tc>
        <w:tc>
          <w:tcPr>
            <w:tcW w:w="3420" w:type="dxa"/>
            <w:tcBorders>
              <w:top w:val="single" w:sz="4" w:space="0" w:color="auto"/>
              <w:bottom w:val="single" w:sz="4" w:space="0" w:color="auto"/>
            </w:tcBorders>
          </w:tcPr>
          <w:p w14:paraId="729606CB" w14:textId="2A75C8E5" w:rsidR="009C1E93" w:rsidRPr="003C66F1" w:rsidRDefault="009C1E93" w:rsidP="009C1E93">
            <w:pPr>
              <w:widowControl w:val="0"/>
              <w:jc w:val="center"/>
              <w:rPr>
                <w:iCs/>
                <w:shd w:val="clear" w:color="auto" w:fill="FFFFFF"/>
              </w:rPr>
            </w:pPr>
            <w:r w:rsidRPr="003C66F1">
              <w:rPr>
                <w:iCs/>
                <w:shd w:val="clear" w:color="auto" w:fill="FFFFFF"/>
              </w:rPr>
              <w:t>Willingness to Participate</w:t>
            </w:r>
          </w:p>
        </w:tc>
      </w:tr>
      <w:tr w:rsidR="003C66F1" w:rsidRPr="003C66F1" w14:paraId="56FA8FDF" w14:textId="008F8A4B" w:rsidTr="008F4065">
        <w:trPr>
          <w:trHeight w:val="229"/>
        </w:trPr>
        <w:tc>
          <w:tcPr>
            <w:tcW w:w="3780" w:type="dxa"/>
            <w:tcBorders>
              <w:top w:val="single" w:sz="4" w:space="0" w:color="auto"/>
            </w:tcBorders>
            <w:shd w:val="clear" w:color="auto" w:fill="auto"/>
            <w:tcMar>
              <w:top w:w="72" w:type="dxa"/>
              <w:left w:w="144" w:type="dxa"/>
              <w:bottom w:w="72" w:type="dxa"/>
              <w:right w:w="144" w:type="dxa"/>
            </w:tcMar>
            <w:hideMark/>
          </w:tcPr>
          <w:p w14:paraId="3DFAB814" w14:textId="77777777" w:rsidR="009C1E93" w:rsidRPr="003C66F1" w:rsidRDefault="009C1E93" w:rsidP="009C1E93">
            <w:pPr>
              <w:widowControl w:val="0"/>
              <w:rPr>
                <w:bCs/>
                <w:shd w:val="clear" w:color="auto" w:fill="FFFFFF"/>
              </w:rPr>
            </w:pPr>
            <w:r w:rsidRPr="003C66F1">
              <w:rPr>
                <w:bCs/>
                <w:shd w:val="clear" w:color="auto" w:fill="FFFFFF"/>
              </w:rPr>
              <w:t>Cond 1: Both Certain (</w:t>
            </w:r>
            <w:r w:rsidRPr="003C66F1">
              <w:rPr>
                <w:bCs/>
                <w:i/>
                <w:shd w:val="clear" w:color="auto" w:fill="FFFFFF"/>
              </w:rPr>
              <w:t>N</w:t>
            </w:r>
            <w:r w:rsidRPr="003C66F1">
              <w:rPr>
                <w:bCs/>
                <w:shd w:val="clear" w:color="auto" w:fill="FFFFFF"/>
              </w:rPr>
              <w:t>=149)</w:t>
            </w:r>
          </w:p>
        </w:tc>
        <w:tc>
          <w:tcPr>
            <w:tcW w:w="2430" w:type="dxa"/>
            <w:tcBorders>
              <w:top w:val="single" w:sz="4" w:space="0" w:color="auto"/>
            </w:tcBorders>
            <w:shd w:val="clear" w:color="auto" w:fill="auto"/>
            <w:tcMar>
              <w:top w:w="72" w:type="dxa"/>
              <w:left w:w="144" w:type="dxa"/>
              <w:bottom w:w="72" w:type="dxa"/>
              <w:right w:w="144" w:type="dxa"/>
            </w:tcMar>
          </w:tcPr>
          <w:p w14:paraId="5674B6B9" w14:textId="14E1B2D2" w:rsidR="009C1E93" w:rsidRPr="003C66F1" w:rsidRDefault="00086DEF" w:rsidP="009C1E93">
            <w:pPr>
              <w:widowControl w:val="0"/>
              <w:jc w:val="center"/>
              <w:rPr>
                <w:iCs/>
                <w:shd w:val="clear" w:color="auto" w:fill="FFFFFF"/>
              </w:rPr>
            </w:pPr>
            <w:r w:rsidRPr="003C66F1">
              <w:rPr>
                <w:iCs/>
                <w:shd w:val="clear" w:color="auto" w:fill="FFFFFF"/>
              </w:rPr>
              <w:t>5.56</w:t>
            </w:r>
            <w:r w:rsidR="009D56E2">
              <w:rPr>
                <w:iCs/>
                <w:shd w:val="clear" w:color="auto" w:fill="FFFFFF"/>
              </w:rPr>
              <w:t xml:space="preserve"> (1.44)</w:t>
            </w:r>
          </w:p>
        </w:tc>
        <w:tc>
          <w:tcPr>
            <w:tcW w:w="1620" w:type="dxa"/>
            <w:tcBorders>
              <w:top w:val="single" w:sz="4" w:space="0" w:color="auto"/>
            </w:tcBorders>
            <w:shd w:val="clear" w:color="auto" w:fill="auto"/>
            <w:tcMar>
              <w:top w:w="72" w:type="dxa"/>
              <w:left w:w="144" w:type="dxa"/>
              <w:bottom w:w="72" w:type="dxa"/>
              <w:right w:w="144" w:type="dxa"/>
            </w:tcMar>
          </w:tcPr>
          <w:p w14:paraId="5692C0C8" w14:textId="23A3C2D4" w:rsidR="009C1E93" w:rsidRPr="003C66F1" w:rsidRDefault="00434DCD" w:rsidP="009C1E93">
            <w:pPr>
              <w:widowControl w:val="0"/>
              <w:jc w:val="center"/>
              <w:rPr>
                <w:iCs/>
                <w:shd w:val="clear" w:color="auto" w:fill="FFFFFF"/>
              </w:rPr>
            </w:pPr>
            <w:r w:rsidRPr="003C66F1">
              <w:rPr>
                <w:iCs/>
                <w:shd w:val="clear" w:color="auto" w:fill="FFFFFF"/>
              </w:rPr>
              <w:t>3.47</w:t>
            </w:r>
            <w:r w:rsidR="009D56E2">
              <w:rPr>
                <w:iCs/>
                <w:shd w:val="clear" w:color="auto" w:fill="FFFFFF"/>
              </w:rPr>
              <w:t xml:space="preserve"> (.90)</w:t>
            </w:r>
          </w:p>
        </w:tc>
        <w:tc>
          <w:tcPr>
            <w:tcW w:w="3420" w:type="dxa"/>
            <w:tcBorders>
              <w:top w:val="single" w:sz="4" w:space="0" w:color="auto"/>
            </w:tcBorders>
          </w:tcPr>
          <w:p w14:paraId="1DB90C21" w14:textId="45D45940" w:rsidR="009C1E93" w:rsidRPr="003C66F1" w:rsidRDefault="00321C5C" w:rsidP="009C1E93">
            <w:pPr>
              <w:widowControl w:val="0"/>
              <w:jc w:val="center"/>
              <w:rPr>
                <w:iCs/>
                <w:shd w:val="clear" w:color="auto" w:fill="FFFFFF"/>
              </w:rPr>
            </w:pPr>
            <w:r w:rsidRPr="003C66F1">
              <w:rPr>
                <w:iCs/>
                <w:shd w:val="clear" w:color="auto" w:fill="FFFFFF"/>
              </w:rPr>
              <w:t>2.22</w:t>
            </w:r>
            <w:r w:rsidR="009D56E2">
              <w:rPr>
                <w:iCs/>
                <w:shd w:val="clear" w:color="auto" w:fill="FFFFFF"/>
              </w:rPr>
              <w:t xml:space="preserve"> (.93)</w:t>
            </w:r>
          </w:p>
        </w:tc>
      </w:tr>
      <w:tr w:rsidR="003C66F1" w:rsidRPr="003C66F1" w14:paraId="03398F78" w14:textId="5F132042" w:rsidTr="008F4065">
        <w:trPr>
          <w:trHeight w:val="229"/>
        </w:trPr>
        <w:tc>
          <w:tcPr>
            <w:tcW w:w="3780" w:type="dxa"/>
            <w:shd w:val="clear" w:color="auto" w:fill="auto"/>
            <w:tcMar>
              <w:top w:w="72" w:type="dxa"/>
              <w:left w:w="144" w:type="dxa"/>
              <w:bottom w:w="72" w:type="dxa"/>
              <w:right w:w="144" w:type="dxa"/>
            </w:tcMar>
            <w:hideMark/>
          </w:tcPr>
          <w:p w14:paraId="656E4855" w14:textId="77777777" w:rsidR="009C1E93" w:rsidRPr="003C66F1" w:rsidRDefault="009C1E93" w:rsidP="009C1E93">
            <w:pPr>
              <w:widowControl w:val="0"/>
              <w:rPr>
                <w:bCs/>
                <w:shd w:val="clear" w:color="auto" w:fill="FFFFFF"/>
              </w:rPr>
            </w:pPr>
            <w:r w:rsidRPr="003C66F1">
              <w:rPr>
                <w:bCs/>
                <w:shd w:val="clear" w:color="auto" w:fill="FFFFFF"/>
              </w:rPr>
              <w:t>Cond 2: Uncertain Science (</w:t>
            </w:r>
            <w:r w:rsidRPr="003C66F1">
              <w:rPr>
                <w:bCs/>
                <w:i/>
                <w:shd w:val="clear" w:color="auto" w:fill="FFFFFF"/>
              </w:rPr>
              <w:t>N</w:t>
            </w:r>
            <w:r w:rsidRPr="003C66F1">
              <w:rPr>
                <w:bCs/>
                <w:shd w:val="clear" w:color="auto" w:fill="FFFFFF"/>
              </w:rPr>
              <w:t>=180)</w:t>
            </w:r>
          </w:p>
        </w:tc>
        <w:tc>
          <w:tcPr>
            <w:tcW w:w="2430" w:type="dxa"/>
            <w:shd w:val="clear" w:color="auto" w:fill="auto"/>
            <w:tcMar>
              <w:top w:w="72" w:type="dxa"/>
              <w:left w:w="144" w:type="dxa"/>
              <w:bottom w:w="72" w:type="dxa"/>
              <w:right w:w="144" w:type="dxa"/>
            </w:tcMar>
          </w:tcPr>
          <w:p w14:paraId="52D9DB6A" w14:textId="6D1FBDFA" w:rsidR="009C1E93" w:rsidRPr="003C66F1" w:rsidRDefault="00086DEF" w:rsidP="009C1E93">
            <w:pPr>
              <w:widowControl w:val="0"/>
              <w:jc w:val="center"/>
              <w:rPr>
                <w:bCs/>
                <w:iCs/>
                <w:shd w:val="clear" w:color="auto" w:fill="FFFFFF"/>
              </w:rPr>
            </w:pPr>
            <w:r w:rsidRPr="003C66F1">
              <w:rPr>
                <w:bCs/>
                <w:iCs/>
                <w:shd w:val="clear" w:color="auto" w:fill="FFFFFF"/>
              </w:rPr>
              <w:t>5.58</w:t>
            </w:r>
            <w:r w:rsidR="009D56E2">
              <w:rPr>
                <w:bCs/>
                <w:iCs/>
                <w:shd w:val="clear" w:color="auto" w:fill="FFFFFF"/>
              </w:rPr>
              <w:t xml:space="preserve"> (1.23)</w:t>
            </w:r>
          </w:p>
        </w:tc>
        <w:tc>
          <w:tcPr>
            <w:tcW w:w="1620" w:type="dxa"/>
            <w:shd w:val="clear" w:color="auto" w:fill="auto"/>
            <w:tcMar>
              <w:top w:w="72" w:type="dxa"/>
              <w:left w:w="144" w:type="dxa"/>
              <w:bottom w:w="72" w:type="dxa"/>
              <w:right w:w="144" w:type="dxa"/>
            </w:tcMar>
          </w:tcPr>
          <w:p w14:paraId="0AC358FD" w14:textId="0FA4FC09" w:rsidR="009C1E93" w:rsidRPr="003C66F1" w:rsidRDefault="00434DCD" w:rsidP="009C1E93">
            <w:pPr>
              <w:widowControl w:val="0"/>
              <w:jc w:val="center"/>
              <w:rPr>
                <w:iCs/>
                <w:shd w:val="clear" w:color="auto" w:fill="FFFFFF"/>
              </w:rPr>
            </w:pPr>
            <w:r w:rsidRPr="003C66F1">
              <w:rPr>
                <w:iCs/>
                <w:shd w:val="clear" w:color="auto" w:fill="FFFFFF"/>
              </w:rPr>
              <w:t>3.59</w:t>
            </w:r>
            <w:r w:rsidR="009D56E2">
              <w:rPr>
                <w:iCs/>
                <w:shd w:val="clear" w:color="auto" w:fill="FFFFFF"/>
              </w:rPr>
              <w:t xml:space="preserve"> (.79)</w:t>
            </w:r>
          </w:p>
        </w:tc>
        <w:tc>
          <w:tcPr>
            <w:tcW w:w="3420" w:type="dxa"/>
          </w:tcPr>
          <w:p w14:paraId="7BC97A3F" w14:textId="3FBCBD88" w:rsidR="009C1E93" w:rsidRPr="003C66F1" w:rsidRDefault="00321C5C" w:rsidP="009C1E93">
            <w:pPr>
              <w:widowControl w:val="0"/>
              <w:jc w:val="center"/>
              <w:rPr>
                <w:iCs/>
                <w:shd w:val="clear" w:color="auto" w:fill="FFFFFF"/>
              </w:rPr>
            </w:pPr>
            <w:r w:rsidRPr="003C66F1">
              <w:rPr>
                <w:iCs/>
                <w:shd w:val="clear" w:color="auto" w:fill="FFFFFF"/>
              </w:rPr>
              <w:t>2.21</w:t>
            </w:r>
            <w:r w:rsidR="009D56E2">
              <w:rPr>
                <w:iCs/>
                <w:shd w:val="clear" w:color="auto" w:fill="FFFFFF"/>
              </w:rPr>
              <w:t xml:space="preserve"> (.91)</w:t>
            </w:r>
          </w:p>
        </w:tc>
      </w:tr>
      <w:tr w:rsidR="003C66F1" w:rsidRPr="003C66F1" w14:paraId="0B221BAC" w14:textId="7B63CB8D" w:rsidTr="008F4065">
        <w:trPr>
          <w:trHeight w:val="224"/>
        </w:trPr>
        <w:tc>
          <w:tcPr>
            <w:tcW w:w="3780" w:type="dxa"/>
            <w:shd w:val="clear" w:color="auto" w:fill="auto"/>
            <w:tcMar>
              <w:top w:w="72" w:type="dxa"/>
              <w:left w:w="144" w:type="dxa"/>
              <w:bottom w:w="72" w:type="dxa"/>
              <w:right w:w="144" w:type="dxa"/>
            </w:tcMar>
            <w:hideMark/>
          </w:tcPr>
          <w:p w14:paraId="5241B2DA" w14:textId="77777777" w:rsidR="009C1E93" w:rsidRPr="003C66F1" w:rsidRDefault="009C1E93" w:rsidP="009C1E93">
            <w:pPr>
              <w:widowControl w:val="0"/>
              <w:rPr>
                <w:bCs/>
                <w:shd w:val="clear" w:color="auto" w:fill="FFFFFF"/>
              </w:rPr>
            </w:pPr>
            <w:r w:rsidRPr="003C66F1">
              <w:rPr>
                <w:bCs/>
                <w:shd w:val="clear" w:color="auto" w:fill="FFFFFF"/>
              </w:rPr>
              <w:t>Cond 3: Uncertain Data (</w:t>
            </w:r>
            <w:r w:rsidRPr="003C66F1">
              <w:rPr>
                <w:bCs/>
                <w:i/>
                <w:shd w:val="clear" w:color="auto" w:fill="FFFFFF"/>
              </w:rPr>
              <w:t>N</w:t>
            </w:r>
            <w:r w:rsidRPr="003C66F1">
              <w:rPr>
                <w:bCs/>
                <w:shd w:val="clear" w:color="auto" w:fill="FFFFFF"/>
              </w:rPr>
              <w:t>=153)</w:t>
            </w:r>
          </w:p>
        </w:tc>
        <w:tc>
          <w:tcPr>
            <w:tcW w:w="2430" w:type="dxa"/>
            <w:shd w:val="clear" w:color="auto" w:fill="auto"/>
            <w:tcMar>
              <w:top w:w="72" w:type="dxa"/>
              <w:left w:w="144" w:type="dxa"/>
              <w:bottom w:w="72" w:type="dxa"/>
              <w:right w:w="144" w:type="dxa"/>
            </w:tcMar>
          </w:tcPr>
          <w:p w14:paraId="3D77413F" w14:textId="0FF78A84" w:rsidR="009C1E93" w:rsidRPr="003C66F1" w:rsidRDefault="00086DEF" w:rsidP="009C1E93">
            <w:pPr>
              <w:widowControl w:val="0"/>
              <w:jc w:val="center"/>
              <w:rPr>
                <w:bCs/>
                <w:iCs/>
                <w:shd w:val="clear" w:color="auto" w:fill="FFFFFF"/>
              </w:rPr>
            </w:pPr>
            <w:r w:rsidRPr="003C66F1">
              <w:rPr>
                <w:bCs/>
                <w:iCs/>
                <w:shd w:val="clear" w:color="auto" w:fill="FFFFFF"/>
              </w:rPr>
              <w:t>5.43</w:t>
            </w:r>
            <w:r w:rsidR="009D56E2">
              <w:rPr>
                <w:bCs/>
                <w:iCs/>
                <w:shd w:val="clear" w:color="auto" w:fill="FFFFFF"/>
              </w:rPr>
              <w:t xml:space="preserve"> (1.42)</w:t>
            </w:r>
          </w:p>
        </w:tc>
        <w:tc>
          <w:tcPr>
            <w:tcW w:w="1620" w:type="dxa"/>
            <w:shd w:val="clear" w:color="auto" w:fill="auto"/>
            <w:tcMar>
              <w:top w:w="72" w:type="dxa"/>
              <w:left w:w="144" w:type="dxa"/>
              <w:bottom w:w="72" w:type="dxa"/>
              <w:right w:w="144" w:type="dxa"/>
            </w:tcMar>
          </w:tcPr>
          <w:p w14:paraId="230ED585" w14:textId="28533595" w:rsidR="009C1E93" w:rsidRPr="003C66F1" w:rsidRDefault="00434DCD" w:rsidP="009C1E93">
            <w:pPr>
              <w:widowControl w:val="0"/>
              <w:jc w:val="center"/>
              <w:rPr>
                <w:iCs/>
                <w:shd w:val="clear" w:color="auto" w:fill="FFFFFF"/>
              </w:rPr>
            </w:pPr>
            <w:r w:rsidRPr="003C66F1">
              <w:rPr>
                <w:iCs/>
                <w:shd w:val="clear" w:color="auto" w:fill="FFFFFF"/>
              </w:rPr>
              <w:t>3.49</w:t>
            </w:r>
            <w:r w:rsidR="009D56E2">
              <w:rPr>
                <w:iCs/>
                <w:shd w:val="clear" w:color="auto" w:fill="FFFFFF"/>
              </w:rPr>
              <w:t xml:space="preserve"> (.82)</w:t>
            </w:r>
          </w:p>
        </w:tc>
        <w:tc>
          <w:tcPr>
            <w:tcW w:w="3420" w:type="dxa"/>
          </w:tcPr>
          <w:p w14:paraId="3E84EC6A" w14:textId="0B40A1CE" w:rsidR="009C1E93" w:rsidRPr="003C66F1" w:rsidRDefault="00321C5C" w:rsidP="009C1E93">
            <w:pPr>
              <w:widowControl w:val="0"/>
              <w:jc w:val="center"/>
              <w:rPr>
                <w:bCs/>
                <w:iCs/>
                <w:shd w:val="clear" w:color="auto" w:fill="FFFFFF"/>
              </w:rPr>
            </w:pPr>
            <w:r w:rsidRPr="003C66F1">
              <w:rPr>
                <w:bCs/>
                <w:iCs/>
                <w:shd w:val="clear" w:color="auto" w:fill="FFFFFF"/>
              </w:rPr>
              <w:t>2.29</w:t>
            </w:r>
            <w:r w:rsidR="009D56E2">
              <w:rPr>
                <w:bCs/>
                <w:iCs/>
                <w:shd w:val="clear" w:color="auto" w:fill="FFFFFF"/>
              </w:rPr>
              <w:t xml:space="preserve"> (.97)</w:t>
            </w:r>
          </w:p>
        </w:tc>
      </w:tr>
      <w:tr w:rsidR="003C66F1" w:rsidRPr="003C66F1" w14:paraId="45AF91EF" w14:textId="0C6E72A8" w:rsidTr="008F4065">
        <w:trPr>
          <w:trHeight w:val="224"/>
        </w:trPr>
        <w:tc>
          <w:tcPr>
            <w:tcW w:w="3780" w:type="dxa"/>
            <w:shd w:val="clear" w:color="auto" w:fill="auto"/>
            <w:tcMar>
              <w:top w:w="72" w:type="dxa"/>
              <w:left w:w="144" w:type="dxa"/>
              <w:bottom w:w="72" w:type="dxa"/>
              <w:right w:w="144" w:type="dxa"/>
            </w:tcMar>
            <w:hideMark/>
          </w:tcPr>
          <w:p w14:paraId="368C4C7C" w14:textId="77777777" w:rsidR="009C1E93" w:rsidRPr="003C66F1" w:rsidRDefault="009C1E93" w:rsidP="009C1E93">
            <w:pPr>
              <w:widowControl w:val="0"/>
              <w:rPr>
                <w:bCs/>
                <w:shd w:val="clear" w:color="auto" w:fill="FFFFFF"/>
              </w:rPr>
            </w:pPr>
            <w:r w:rsidRPr="003C66F1">
              <w:rPr>
                <w:bCs/>
                <w:shd w:val="clear" w:color="auto" w:fill="FFFFFF"/>
              </w:rPr>
              <w:t>Cond 4: Both Uncertain (</w:t>
            </w:r>
            <w:r w:rsidRPr="003C66F1">
              <w:rPr>
                <w:bCs/>
                <w:i/>
                <w:shd w:val="clear" w:color="auto" w:fill="FFFFFF"/>
              </w:rPr>
              <w:t>N</w:t>
            </w:r>
            <w:r w:rsidRPr="003C66F1">
              <w:rPr>
                <w:bCs/>
                <w:shd w:val="clear" w:color="auto" w:fill="FFFFFF"/>
              </w:rPr>
              <w:t>=192)</w:t>
            </w:r>
          </w:p>
        </w:tc>
        <w:tc>
          <w:tcPr>
            <w:tcW w:w="2430" w:type="dxa"/>
            <w:shd w:val="clear" w:color="auto" w:fill="auto"/>
            <w:tcMar>
              <w:top w:w="72" w:type="dxa"/>
              <w:left w:w="144" w:type="dxa"/>
              <w:bottom w:w="72" w:type="dxa"/>
              <w:right w:w="144" w:type="dxa"/>
            </w:tcMar>
          </w:tcPr>
          <w:p w14:paraId="3F5EF0F6" w14:textId="58F5775D" w:rsidR="009C1E93" w:rsidRPr="003C66F1" w:rsidRDefault="00086DEF" w:rsidP="009C1E93">
            <w:pPr>
              <w:widowControl w:val="0"/>
              <w:jc w:val="center"/>
              <w:rPr>
                <w:bCs/>
                <w:iCs/>
                <w:shd w:val="clear" w:color="auto" w:fill="FFFFFF"/>
              </w:rPr>
            </w:pPr>
            <w:r w:rsidRPr="003C66F1">
              <w:rPr>
                <w:bCs/>
                <w:iCs/>
                <w:shd w:val="clear" w:color="auto" w:fill="FFFFFF"/>
              </w:rPr>
              <w:t>5.53</w:t>
            </w:r>
            <w:r w:rsidR="009D56E2">
              <w:rPr>
                <w:bCs/>
                <w:iCs/>
                <w:shd w:val="clear" w:color="auto" w:fill="FFFFFF"/>
              </w:rPr>
              <w:t xml:space="preserve"> (1.19)</w:t>
            </w:r>
          </w:p>
        </w:tc>
        <w:tc>
          <w:tcPr>
            <w:tcW w:w="1620" w:type="dxa"/>
            <w:shd w:val="clear" w:color="auto" w:fill="auto"/>
            <w:tcMar>
              <w:top w:w="72" w:type="dxa"/>
              <w:left w:w="144" w:type="dxa"/>
              <w:bottom w:w="72" w:type="dxa"/>
              <w:right w:w="144" w:type="dxa"/>
            </w:tcMar>
          </w:tcPr>
          <w:p w14:paraId="384EE4E2" w14:textId="03CB4011" w:rsidR="009C1E93" w:rsidRPr="003C66F1" w:rsidRDefault="00434DCD" w:rsidP="009C1E93">
            <w:pPr>
              <w:widowControl w:val="0"/>
              <w:jc w:val="center"/>
              <w:rPr>
                <w:iCs/>
                <w:shd w:val="clear" w:color="auto" w:fill="FFFFFF"/>
              </w:rPr>
            </w:pPr>
            <w:r w:rsidRPr="003C66F1">
              <w:rPr>
                <w:iCs/>
                <w:shd w:val="clear" w:color="auto" w:fill="FFFFFF"/>
              </w:rPr>
              <w:t>3.52</w:t>
            </w:r>
            <w:r w:rsidR="009D56E2">
              <w:rPr>
                <w:iCs/>
                <w:shd w:val="clear" w:color="auto" w:fill="FFFFFF"/>
              </w:rPr>
              <w:t xml:space="preserve"> (.81)</w:t>
            </w:r>
          </w:p>
        </w:tc>
        <w:tc>
          <w:tcPr>
            <w:tcW w:w="3420" w:type="dxa"/>
          </w:tcPr>
          <w:p w14:paraId="043149D6" w14:textId="2D2A2FAA" w:rsidR="009C1E93" w:rsidRPr="003C66F1" w:rsidRDefault="00321C5C" w:rsidP="009C1E93">
            <w:pPr>
              <w:widowControl w:val="0"/>
              <w:jc w:val="center"/>
              <w:rPr>
                <w:bCs/>
                <w:iCs/>
                <w:shd w:val="clear" w:color="auto" w:fill="FFFFFF"/>
              </w:rPr>
            </w:pPr>
            <w:r w:rsidRPr="003C66F1">
              <w:rPr>
                <w:bCs/>
                <w:iCs/>
                <w:shd w:val="clear" w:color="auto" w:fill="FFFFFF"/>
              </w:rPr>
              <w:t>2.20</w:t>
            </w:r>
            <w:r w:rsidR="009D56E2">
              <w:rPr>
                <w:bCs/>
                <w:iCs/>
                <w:shd w:val="clear" w:color="auto" w:fill="FFFFFF"/>
              </w:rPr>
              <w:t xml:space="preserve"> (.94)</w:t>
            </w:r>
          </w:p>
        </w:tc>
      </w:tr>
      <w:tr w:rsidR="003C66F1" w:rsidRPr="003C66F1" w14:paraId="036B4F9C" w14:textId="71EA500F" w:rsidTr="009E6B0F">
        <w:trPr>
          <w:trHeight w:val="229"/>
        </w:trPr>
        <w:tc>
          <w:tcPr>
            <w:tcW w:w="11250" w:type="dxa"/>
            <w:gridSpan w:val="4"/>
            <w:tcBorders>
              <w:top w:val="single" w:sz="4" w:space="0" w:color="auto"/>
              <w:bottom w:val="nil"/>
            </w:tcBorders>
            <w:shd w:val="clear" w:color="auto" w:fill="auto"/>
            <w:tcMar>
              <w:top w:w="72" w:type="dxa"/>
              <w:left w:w="144" w:type="dxa"/>
              <w:bottom w:w="72" w:type="dxa"/>
              <w:right w:w="144" w:type="dxa"/>
            </w:tcMar>
          </w:tcPr>
          <w:p w14:paraId="6F4ACA3C" w14:textId="6C41194A" w:rsidR="00891B3D" w:rsidRPr="003C66F1" w:rsidRDefault="00891B3D" w:rsidP="009C1E93">
            <w:pPr>
              <w:widowControl w:val="0"/>
              <w:rPr>
                <w:sz w:val="22"/>
                <w:szCs w:val="22"/>
              </w:rPr>
            </w:pPr>
            <w:r w:rsidRPr="003C66F1">
              <w:rPr>
                <w:i/>
                <w:iCs/>
              </w:rPr>
              <w:t>Notes</w:t>
            </w:r>
            <w:r w:rsidRPr="003C66F1">
              <w:t>.</w:t>
            </w:r>
            <w:r w:rsidRPr="003C66F1">
              <w:rPr>
                <w:i/>
              </w:rPr>
              <w:t xml:space="preserve"> </w:t>
            </w:r>
            <w:r w:rsidRPr="003C66F1">
              <w:t xml:space="preserve">Means are reported (standard deviations in parentheses). </w:t>
            </w:r>
            <w:r w:rsidR="003A4BA0" w:rsidRPr="003C66F1">
              <w:t>None of the m</w:t>
            </w:r>
            <w:r w:rsidRPr="003C66F1">
              <w:t xml:space="preserve">eans </w:t>
            </w:r>
            <w:r w:rsidR="003A4BA0" w:rsidRPr="003C66F1">
              <w:t xml:space="preserve">within each </w:t>
            </w:r>
            <w:r w:rsidRPr="003C66F1">
              <w:t xml:space="preserve">column </w:t>
            </w:r>
            <w:r w:rsidR="003A4BA0" w:rsidRPr="003C66F1">
              <w:t>were significantly different.</w:t>
            </w:r>
          </w:p>
          <w:p w14:paraId="450E4DEE" w14:textId="77777777" w:rsidR="00891B3D" w:rsidRPr="003C66F1" w:rsidRDefault="00891B3D" w:rsidP="009C1E93">
            <w:pPr>
              <w:widowControl w:val="0"/>
              <w:rPr>
                <w:i/>
                <w:iCs/>
              </w:rPr>
            </w:pPr>
          </w:p>
        </w:tc>
      </w:tr>
    </w:tbl>
    <w:p w14:paraId="06DE97B5" w14:textId="77777777" w:rsidR="009E6F20" w:rsidRPr="003C66F1" w:rsidRDefault="009E6F20" w:rsidP="0085224F">
      <w:pPr>
        <w:rPr>
          <w:b/>
          <w:bCs/>
        </w:rPr>
        <w:sectPr w:rsidR="009E6F20" w:rsidRPr="003C66F1" w:rsidSect="009E6F20">
          <w:pgSz w:w="15840" w:h="12240" w:orient="landscape"/>
          <w:pgMar w:top="1440" w:right="1440" w:bottom="1440" w:left="1440" w:header="720" w:footer="720" w:gutter="0"/>
          <w:cols w:space="720"/>
          <w:docGrid w:linePitch="360"/>
        </w:sectPr>
      </w:pPr>
    </w:p>
    <w:p w14:paraId="7B8BBA9F" w14:textId="65AA959B" w:rsidR="006B371A" w:rsidRPr="003C66F1" w:rsidRDefault="007B136F" w:rsidP="0085224F">
      <w:pPr>
        <w:rPr>
          <w:b/>
          <w:bCs/>
        </w:rPr>
      </w:pPr>
      <w:r>
        <w:rPr>
          <w:b/>
          <w:bCs/>
        </w:rPr>
        <w:lastRenderedPageBreak/>
        <w:t xml:space="preserve">S4. </w:t>
      </w:r>
      <w:r w:rsidR="005565FF" w:rsidRPr="003C66F1">
        <w:rPr>
          <w:b/>
          <w:bCs/>
        </w:rPr>
        <w:t xml:space="preserve">Supplemental Analyses for Willingness to </w:t>
      </w:r>
      <w:r w:rsidR="0078073A" w:rsidRPr="003C66F1">
        <w:rPr>
          <w:b/>
          <w:bCs/>
        </w:rPr>
        <w:t>Participate</w:t>
      </w:r>
    </w:p>
    <w:p w14:paraId="7FA95E0B" w14:textId="77777777" w:rsidR="006B371A" w:rsidRPr="003C66F1" w:rsidRDefault="006B371A" w:rsidP="006B371A"/>
    <w:p w14:paraId="2803E2AB" w14:textId="1295E39E" w:rsidR="006B371A" w:rsidRPr="003C66F1" w:rsidRDefault="006B371A" w:rsidP="006B371A">
      <w:pPr>
        <w:pStyle w:val="Heading3"/>
        <w:widowControl w:val="0"/>
        <w:spacing w:before="0"/>
        <w:rPr>
          <w:rFonts w:ascii="Times New Roman" w:eastAsia="Calibri" w:hAnsi="Times New Roman" w:cs="Times New Roman"/>
          <w:b/>
          <w:color w:val="auto"/>
          <w:u w:val="single"/>
        </w:rPr>
      </w:pPr>
      <w:r w:rsidRPr="003C66F1">
        <w:rPr>
          <w:rFonts w:ascii="Times New Roman" w:eastAsia="Calibri" w:hAnsi="Times New Roman" w:cs="Times New Roman"/>
          <w:b/>
          <w:color w:val="auto"/>
          <w:u w:val="single"/>
        </w:rPr>
        <w:t>Main Effect of Communicating Uncertainty on Willingness (</w:t>
      </w:r>
      <w:r w:rsidRPr="003C66F1">
        <w:rPr>
          <w:rFonts w:ascii="Times New Roman" w:hAnsi="Times New Roman" w:cs="Times New Roman"/>
          <w:b/>
          <w:color w:val="auto"/>
          <w:u w:val="single"/>
        </w:rPr>
        <w:t>Including Not Sure Responses</w:t>
      </w:r>
      <w:r w:rsidRPr="003C66F1">
        <w:rPr>
          <w:rFonts w:ascii="Times New Roman" w:eastAsia="Calibri" w:hAnsi="Times New Roman" w:cs="Times New Roman"/>
          <w:b/>
          <w:color w:val="auto"/>
          <w:u w:val="single"/>
        </w:rPr>
        <w:t>)</w:t>
      </w:r>
    </w:p>
    <w:p w14:paraId="1D8F4DB6" w14:textId="77777777" w:rsidR="006B371A" w:rsidRPr="003C66F1" w:rsidRDefault="006B371A" w:rsidP="006B371A"/>
    <w:p w14:paraId="247A34BD" w14:textId="7A86E292" w:rsidR="00BD3270" w:rsidRPr="003C66F1" w:rsidRDefault="00BD3270" w:rsidP="00BD3270">
      <w:r w:rsidRPr="003C66F1">
        <w:t xml:space="preserve">Willingness to participate was also examined as a categorical outcome with </w:t>
      </w:r>
      <w:r w:rsidRPr="003C66F1">
        <w:rPr>
          <w:i/>
        </w:rPr>
        <w:t>not sure</w:t>
      </w:r>
      <w:r w:rsidRPr="003C66F1">
        <w:t xml:space="preserve"> responses included. Chi-square tests revealed no main effect on willingness to participate as a categorical outcome: there was no difference between communicating scientific certainty and uncertainty, </w:t>
      </w:r>
      <w:r w:rsidRPr="003C66F1">
        <w:rPr>
          <w:i/>
          <w:iCs/>
        </w:rPr>
        <w:t>χ</w:t>
      </w:r>
      <w:r w:rsidRPr="003C66F1">
        <w:rPr>
          <w:i/>
          <w:iCs/>
          <w:vertAlign w:val="superscript"/>
        </w:rPr>
        <w:t>2</w:t>
      </w:r>
      <w:r w:rsidRPr="003C66F1">
        <w:t xml:space="preserve">(3) .55, </w:t>
      </w:r>
      <w:r w:rsidRPr="003C66F1">
        <w:rPr>
          <w:i/>
        </w:rPr>
        <w:t>p</w:t>
      </w:r>
      <w:r w:rsidRPr="003C66F1">
        <w:t xml:space="preserve"> = .91, or </w:t>
      </w:r>
      <w:r w:rsidR="0078073A" w:rsidRPr="003C66F1">
        <w:t xml:space="preserve">between </w:t>
      </w:r>
      <w:r w:rsidRPr="003C66F1">
        <w:t xml:space="preserve">data certainty and uncertainty, </w:t>
      </w:r>
      <w:r w:rsidRPr="003C66F1">
        <w:rPr>
          <w:i/>
          <w:iCs/>
        </w:rPr>
        <w:t>χ</w:t>
      </w:r>
      <w:r w:rsidRPr="003C66F1">
        <w:rPr>
          <w:i/>
          <w:iCs/>
          <w:vertAlign w:val="superscript"/>
        </w:rPr>
        <w:t>2</w:t>
      </w:r>
      <w:r w:rsidRPr="003C66F1">
        <w:t xml:space="preserve">(3) 1.27, </w:t>
      </w:r>
      <w:r w:rsidRPr="003C66F1">
        <w:rPr>
          <w:i/>
        </w:rPr>
        <w:t>p</w:t>
      </w:r>
      <w:r w:rsidRPr="003C66F1">
        <w:t xml:space="preserve"> = .74, on responses. Cell frequencies are reported in </w:t>
      </w:r>
      <w:r w:rsidR="00174D9C" w:rsidRPr="003C66F1">
        <w:t>the table below</w:t>
      </w:r>
      <w:r w:rsidRPr="003C66F1">
        <w:t>.</w:t>
      </w:r>
    </w:p>
    <w:p w14:paraId="4F277C7E" w14:textId="38DFDB65" w:rsidR="00BD3270" w:rsidRPr="003C66F1" w:rsidRDefault="00BD3270" w:rsidP="00BD3270"/>
    <w:p w14:paraId="5150766B" w14:textId="14C0B978" w:rsidR="006B371A" w:rsidRPr="003C66F1" w:rsidRDefault="00BD3270" w:rsidP="006B371A">
      <w:r w:rsidRPr="003C66F1">
        <w:t>Given the non-significant chi-square results and arguments cited by Krosnick et al. (2002)</w:t>
      </w:r>
      <w:r w:rsidR="00174D9C" w:rsidRPr="003C66F1">
        <w:rPr>
          <w:rStyle w:val="FootnoteReference"/>
        </w:rPr>
        <w:footnoteReference w:id="1"/>
      </w:r>
      <w:r w:rsidRPr="003C66F1">
        <w:t xml:space="preserve">, it was deemed reasonable to exclude this group from </w:t>
      </w:r>
      <w:r w:rsidR="0078073A" w:rsidRPr="003C66F1">
        <w:t xml:space="preserve">the main </w:t>
      </w:r>
      <w:r w:rsidRPr="003C66F1">
        <w:t>analyses for ease of interpretation.</w:t>
      </w:r>
    </w:p>
    <w:p w14:paraId="23DC6432" w14:textId="58FCA5C8" w:rsidR="00174D9C" w:rsidRPr="003C66F1" w:rsidRDefault="00174D9C" w:rsidP="006B371A"/>
    <w:tbl>
      <w:tblPr>
        <w:tblStyle w:val="TableGrid"/>
        <w:tblpPr w:leftFromText="180" w:rightFromText="180" w:vertAnchor="page" w:horzAnchor="margin" w:tblpY="5181"/>
        <w:tblOverlap w:val="never"/>
        <w:tblW w:w="9732" w:type="dxa"/>
        <w:tblLook w:val="04A0" w:firstRow="1" w:lastRow="0" w:firstColumn="1" w:lastColumn="0" w:noHBand="0" w:noVBand="1"/>
      </w:tblPr>
      <w:tblGrid>
        <w:gridCol w:w="1980"/>
        <w:gridCol w:w="1506"/>
        <w:gridCol w:w="1637"/>
        <w:gridCol w:w="1570"/>
        <w:gridCol w:w="1446"/>
        <w:gridCol w:w="1446"/>
        <w:gridCol w:w="147"/>
      </w:tblGrid>
      <w:tr w:rsidR="003C66F1" w:rsidRPr="003C66F1" w14:paraId="18CE1C2D" w14:textId="77777777" w:rsidTr="007B136F">
        <w:trPr>
          <w:trHeight w:val="360"/>
        </w:trPr>
        <w:tc>
          <w:tcPr>
            <w:tcW w:w="9732" w:type="dxa"/>
            <w:gridSpan w:val="7"/>
            <w:tcBorders>
              <w:top w:val="nil"/>
              <w:left w:val="nil"/>
              <w:bottom w:val="single" w:sz="4" w:space="0" w:color="auto"/>
              <w:right w:val="nil"/>
            </w:tcBorders>
          </w:tcPr>
          <w:p w14:paraId="3F897EB1" w14:textId="1561B0BC" w:rsidR="0078073A" w:rsidRPr="007B136F" w:rsidRDefault="007B136F" w:rsidP="007B136F">
            <w:pPr>
              <w:pStyle w:val="TableTitle"/>
              <w:widowControl w:val="0"/>
              <w:spacing w:line="240" w:lineRule="auto"/>
              <w:jc w:val="both"/>
              <w:rPr>
                <w:b/>
                <w:bCs/>
                <w:sz w:val="24"/>
                <w:szCs w:val="24"/>
              </w:rPr>
            </w:pPr>
            <w:bookmarkStart w:id="0" w:name="_Toc45726412"/>
            <w:r w:rsidRPr="007B136F">
              <w:rPr>
                <w:b/>
                <w:bCs/>
                <w:sz w:val="24"/>
                <w:szCs w:val="24"/>
              </w:rPr>
              <w:t xml:space="preserve">Supplementary Table 4. </w:t>
            </w:r>
            <w:r w:rsidR="0078073A" w:rsidRPr="007B136F">
              <w:rPr>
                <w:b/>
                <w:bCs/>
                <w:sz w:val="24"/>
                <w:szCs w:val="24"/>
              </w:rPr>
              <w:t>Willingness to Join by Condition</w:t>
            </w:r>
            <w:bookmarkEnd w:id="0"/>
            <w:r w:rsidR="0078073A" w:rsidRPr="007B136F">
              <w:rPr>
                <w:b/>
                <w:bCs/>
                <w:sz w:val="24"/>
                <w:szCs w:val="24"/>
              </w:rPr>
              <w:t xml:space="preserve"> (Including Not Sure Responses)</w:t>
            </w:r>
          </w:p>
        </w:tc>
      </w:tr>
      <w:tr w:rsidR="003C66F1" w:rsidRPr="003C66F1" w14:paraId="6E1FBDF4" w14:textId="77777777" w:rsidTr="0078073A">
        <w:trPr>
          <w:gridAfter w:val="1"/>
          <w:wAfter w:w="147" w:type="dxa"/>
          <w:trHeight w:val="848"/>
        </w:trPr>
        <w:tc>
          <w:tcPr>
            <w:tcW w:w="1980" w:type="dxa"/>
            <w:tcBorders>
              <w:left w:val="nil"/>
              <w:bottom w:val="single" w:sz="4" w:space="0" w:color="auto"/>
              <w:right w:val="nil"/>
            </w:tcBorders>
          </w:tcPr>
          <w:p w14:paraId="361BB5F4" w14:textId="77777777" w:rsidR="0078073A" w:rsidRPr="003C66F1" w:rsidRDefault="0078073A" w:rsidP="0078073A">
            <w:pPr>
              <w:widowControl w:val="0"/>
              <w:rPr>
                <w:sz w:val="24"/>
                <w:szCs w:val="24"/>
              </w:rPr>
            </w:pPr>
          </w:p>
        </w:tc>
        <w:tc>
          <w:tcPr>
            <w:tcW w:w="1506" w:type="dxa"/>
            <w:tcBorders>
              <w:left w:val="nil"/>
              <w:bottom w:val="single" w:sz="4" w:space="0" w:color="auto"/>
              <w:right w:val="nil"/>
            </w:tcBorders>
          </w:tcPr>
          <w:p w14:paraId="60200FAE" w14:textId="77777777" w:rsidR="0078073A" w:rsidRPr="003C66F1" w:rsidRDefault="0078073A" w:rsidP="0078073A">
            <w:pPr>
              <w:widowControl w:val="0"/>
              <w:rPr>
                <w:sz w:val="24"/>
                <w:szCs w:val="24"/>
              </w:rPr>
            </w:pPr>
            <w:r w:rsidRPr="003C66F1">
              <w:rPr>
                <w:sz w:val="24"/>
                <w:szCs w:val="24"/>
              </w:rPr>
              <w:t>Very likely</w:t>
            </w:r>
          </w:p>
          <w:p w14:paraId="49066F56" w14:textId="77777777" w:rsidR="0078073A" w:rsidRPr="003C66F1" w:rsidRDefault="0078073A" w:rsidP="0078073A">
            <w:pPr>
              <w:widowControl w:val="0"/>
              <w:rPr>
                <w:sz w:val="24"/>
                <w:szCs w:val="24"/>
              </w:rPr>
            </w:pPr>
            <w:r w:rsidRPr="003C66F1">
              <w:rPr>
                <w:sz w:val="24"/>
                <w:szCs w:val="24"/>
              </w:rPr>
              <w:t>(</w:t>
            </w:r>
            <w:r w:rsidRPr="003C66F1">
              <w:rPr>
                <w:i/>
                <w:iCs/>
                <w:sz w:val="24"/>
                <w:szCs w:val="24"/>
              </w:rPr>
              <w:t>N</w:t>
            </w:r>
            <w:r w:rsidRPr="003C66F1">
              <w:rPr>
                <w:sz w:val="24"/>
                <w:szCs w:val="24"/>
              </w:rPr>
              <w:t>=174)</w:t>
            </w:r>
          </w:p>
        </w:tc>
        <w:tc>
          <w:tcPr>
            <w:tcW w:w="1637" w:type="dxa"/>
            <w:tcBorders>
              <w:left w:val="nil"/>
              <w:bottom w:val="single" w:sz="4" w:space="0" w:color="auto"/>
              <w:right w:val="nil"/>
            </w:tcBorders>
          </w:tcPr>
          <w:p w14:paraId="16EA0A04" w14:textId="77777777" w:rsidR="0078073A" w:rsidRPr="003C66F1" w:rsidRDefault="0078073A" w:rsidP="0078073A">
            <w:pPr>
              <w:widowControl w:val="0"/>
              <w:rPr>
                <w:sz w:val="24"/>
                <w:szCs w:val="24"/>
              </w:rPr>
            </w:pPr>
            <w:r w:rsidRPr="003C66F1">
              <w:rPr>
                <w:sz w:val="24"/>
                <w:szCs w:val="24"/>
              </w:rPr>
              <w:t>Somewhat likely (</w:t>
            </w:r>
            <w:r w:rsidRPr="003C66F1">
              <w:rPr>
                <w:i/>
                <w:iCs/>
                <w:sz w:val="24"/>
                <w:szCs w:val="24"/>
              </w:rPr>
              <w:t>N</w:t>
            </w:r>
            <w:r w:rsidRPr="003C66F1">
              <w:rPr>
                <w:sz w:val="24"/>
                <w:szCs w:val="24"/>
              </w:rPr>
              <w:t>=259)</w:t>
            </w:r>
          </w:p>
        </w:tc>
        <w:tc>
          <w:tcPr>
            <w:tcW w:w="1570" w:type="dxa"/>
            <w:tcBorders>
              <w:left w:val="nil"/>
              <w:bottom w:val="single" w:sz="4" w:space="0" w:color="auto"/>
              <w:right w:val="nil"/>
            </w:tcBorders>
          </w:tcPr>
          <w:p w14:paraId="2B8EF1C7" w14:textId="77777777" w:rsidR="0078073A" w:rsidRPr="003C66F1" w:rsidRDefault="0078073A" w:rsidP="0078073A">
            <w:pPr>
              <w:widowControl w:val="0"/>
              <w:rPr>
                <w:sz w:val="24"/>
                <w:szCs w:val="24"/>
              </w:rPr>
            </w:pPr>
            <w:r w:rsidRPr="003C66F1">
              <w:rPr>
                <w:sz w:val="24"/>
                <w:szCs w:val="24"/>
              </w:rPr>
              <w:t>Not at all likely (</w:t>
            </w:r>
            <w:r w:rsidRPr="003C66F1">
              <w:rPr>
                <w:i/>
                <w:iCs/>
                <w:sz w:val="24"/>
                <w:szCs w:val="24"/>
              </w:rPr>
              <w:t>N</w:t>
            </w:r>
            <w:r w:rsidRPr="003C66F1">
              <w:rPr>
                <w:sz w:val="24"/>
                <w:szCs w:val="24"/>
              </w:rPr>
              <w:t>=164)</w:t>
            </w:r>
          </w:p>
        </w:tc>
        <w:tc>
          <w:tcPr>
            <w:tcW w:w="1446" w:type="dxa"/>
            <w:tcBorders>
              <w:left w:val="nil"/>
              <w:bottom w:val="single" w:sz="4" w:space="0" w:color="auto"/>
              <w:right w:val="nil"/>
            </w:tcBorders>
          </w:tcPr>
          <w:p w14:paraId="25DE2D38" w14:textId="77777777" w:rsidR="0078073A" w:rsidRPr="003C66F1" w:rsidRDefault="0078073A" w:rsidP="0078073A">
            <w:pPr>
              <w:rPr>
                <w:sz w:val="24"/>
                <w:szCs w:val="24"/>
              </w:rPr>
            </w:pPr>
            <w:r w:rsidRPr="003C66F1">
              <w:rPr>
                <w:sz w:val="24"/>
                <w:szCs w:val="24"/>
              </w:rPr>
              <w:t>Not sure (</w:t>
            </w:r>
            <w:r w:rsidRPr="003C66F1">
              <w:rPr>
                <w:i/>
                <w:iCs/>
                <w:sz w:val="24"/>
                <w:szCs w:val="24"/>
              </w:rPr>
              <w:t>N</w:t>
            </w:r>
            <w:r w:rsidRPr="003C66F1">
              <w:rPr>
                <w:sz w:val="24"/>
                <w:szCs w:val="24"/>
              </w:rPr>
              <w:t>=71)</w:t>
            </w:r>
          </w:p>
        </w:tc>
        <w:tc>
          <w:tcPr>
            <w:tcW w:w="1446" w:type="dxa"/>
            <w:tcBorders>
              <w:left w:val="nil"/>
              <w:right w:val="nil"/>
            </w:tcBorders>
          </w:tcPr>
          <w:p w14:paraId="57799396" w14:textId="77777777" w:rsidR="0078073A" w:rsidRPr="003C66F1" w:rsidRDefault="0078073A" w:rsidP="0078073A">
            <w:pPr>
              <w:rPr>
                <w:sz w:val="24"/>
                <w:szCs w:val="24"/>
              </w:rPr>
            </w:pPr>
            <w:r w:rsidRPr="003C66F1">
              <w:rPr>
                <w:sz w:val="24"/>
                <w:szCs w:val="24"/>
              </w:rPr>
              <w:t>Pearson Chi-Square</w:t>
            </w:r>
          </w:p>
        </w:tc>
      </w:tr>
      <w:tr w:rsidR="003C66F1" w:rsidRPr="003C66F1" w14:paraId="0064ADAC" w14:textId="77777777" w:rsidTr="0078073A">
        <w:trPr>
          <w:gridAfter w:val="1"/>
          <w:wAfter w:w="147" w:type="dxa"/>
          <w:trHeight w:val="79"/>
        </w:trPr>
        <w:tc>
          <w:tcPr>
            <w:tcW w:w="1980" w:type="dxa"/>
            <w:tcBorders>
              <w:left w:val="nil"/>
              <w:bottom w:val="nil"/>
              <w:right w:val="nil"/>
            </w:tcBorders>
          </w:tcPr>
          <w:p w14:paraId="52C71906" w14:textId="77777777" w:rsidR="0078073A" w:rsidRPr="003C66F1" w:rsidRDefault="0078073A" w:rsidP="0078073A">
            <w:pPr>
              <w:widowControl w:val="0"/>
              <w:rPr>
                <w:sz w:val="24"/>
                <w:szCs w:val="24"/>
              </w:rPr>
            </w:pPr>
            <w:r w:rsidRPr="003C66F1">
              <w:rPr>
                <w:sz w:val="24"/>
                <w:szCs w:val="24"/>
              </w:rPr>
              <w:t>No Uncertainty (</w:t>
            </w:r>
            <w:r w:rsidRPr="003C66F1">
              <w:rPr>
                <w:i/>
                <w:iCs/>
                <w:sz w:val="24"/>
                <w:szCs w:val="24"/>
              </w:rPr>
              <w:t>N</w:t>
            </w:r>
            <w:r w:rsidRPr="003C66F1">
              <w:rPr>
                <w:sz w:val="24"/>
                <w:szCs w:val="24"/>
              </w:rPr>
              <w:t>=148)</w:t>
            </w:r>
          </w:p>
        </w:tc>
        <w:tc>
          <w:tcPr>
            <w:tcW w:w="1506" w:type="dxa"/>
            <w:tcBorders>
              <w:left w:val="nil"/>
              <w:bottom w:val="nil"/>
              <w:right w:val="nil"/>
            </w:tcBorders>
          </w:tcPr>
          <w:p w14:paraId="3B17DDDC" w14:textId="77777777" w:rsidR="0078073A" w:rsidRPr="003C66F1" w:rsidRDefault="0078073A" w:rsidP="0078073A">
            <w:pPr>
              <w:widowControl w:val="0"/>
              <w:rPr>
                <w:sz w:val="24"/>
                <w:szCs w:val="24"/>
              </w:rPr>
            </w:pPr>
            <w:r w:rsidRPr="003C66F1">
              <w:rPr>
                <w:sz w:val="24"/>
                <w:szCs w:val="24"/>
              </w:rPr>
              <w:t>27.7%</w:t>
            </w:r>
          </w:p>
        </w:tc>
        <w:tc>
          <w:tcPr>
            <w:tcW w:w="1637" w:type="dxa"/>
            <w:tcBorders>
              <w:left w:val="nil"/>
              <w:bottom w:val="nil"/>
              <w:right w:val="nil"/>
            </w:tcBorders>
          </w:tcPr>
          <w:p w14:paraId="1DA7233B" w14:textId="77777777" w:rsidR="0078073A" w:rsidRPr="003C66F1" w:rsidRDefault="0078073A" w:rsidP="0078073A">
            <w:pPr>
              <w:widowControl w:val="0"/>
              <w:rPr>
                <w:sz w:val="24"/>
                <w:szCs w:val="24"/>
              </w:rPr>
            </w:pPr>
            <w:r w:rsidRPr="003C66F1">
              <w:rPr>
                <w:sz w:val="24"/>
                <w:szCs w:val="24"/>
              </w:rPr>
              <w:t>38.5%</w:t>
            </w:r>
          </w:p>
        </w:tc>
        <w:tc>
          <w:tcPr>
            <w:tcW w:w="1570" w:type="dxa"/>
            <w:tcBorders>
              <w:left w:val="nil"/>
              <w:bottom w:val="nil"/>
              <w:right w:val="nil"/>
            </w:tcBorders>
          </w:tcPr>
          <w:p w14:paraId="2FFF4DE6" w14:textId="77777777" w:rsidR="0078073A" w:rsidRPr="003C66F1" w:rsidRDefault="0078073A" w:rsidP="0078073A">
            <w:pPr>
              <w:widowControl w:val="0"/>
              <w:rPr>
                <w:sz w:val="24"/>
                <w:szCs w:val="24"/>
              </w:rPr>
            </w:pPr>
            <w:r w:rsidRPr="003C66F1">
              <w:rPr>
                <w:sz w:val="24"/>
                <w:szCs w:val="24"/>
              </w:rPr>
              <w:t>24.3%</w:t>
            </w:r>
          </w:p>
        </w:tc>
        <w:tc>
          <w:tcPr>
            <w:tcW w:w="1446" w:type="dxa"/>
            <w:tcBorders>
              <w:left w:val="nil"/>
              <w:bottom w:val="nil"/>
              <w:right w:val="nil"/>
            </w:tcBorders>
          </w:tcPr>
          <w:p w14:paraId="705C449F" w14:textId="77777777" w:rsidR="0078073A" w:rsidRPr="003C66F1" w:rsidRDefault="0078073A" w:rsidP="0078073A">
            <w:pPr>
              <w:rPr>
                <w:sz w:val="24"/>
                <w:szCs w:val="24"/>
              </w:rPr>
            </w:pPr>
            <w:r w:rsidRPr="003C66F1">
              <w:rPr>
                <w:sz w:val="24"/>
                <w:szCs w:val="24"/>
              </w:rPr>
              <w:t>9.5%</w:t>
            </w:r>
          </w:p>
        </w:tc>
        <w:tc>
          <w:tcPr>
            <w:tcW w:w="1446" w:type="dxa"/>
            <w:vMerge w:val="restart"/>
            <w:tcBorders>
              <w:left w:val="nil"/>
              <w:right w:val="nil"/>
            </w:tcBorders>
            <w:vAlign w:val="center"/>
          </w:tcPr>
          <w:p w14:paraId="1EC18053" w14:textId="77777777" w:rsidR="0078073A" w:rsidRPr="003C66F1" w:rsidRDefault="0078073A" w:rsidP="0078073A">
            <w:pPr>
              <w:rPr>
                <w:sz w:val="24"/>
                <w:szCs w:val="24"/>
              </w:rPr>
            </w:pPr>
            <w:r w:rsidRPr="003C66F1">
              <w:rPr>
                <w:i/>
                <w:iCs/>
                <w:sz w:val="24"/>
                <w:szCs w:val="24"/>
              </w:rPr>
              <w:t>χ</w:t>
            </w:r>
            <w:r w:rsidRPr="003C66F1">
              <w:rPr>
                <w:i/>
                <w:iCs/>
                <w:sz w:val="24"/>
                <w:szCs w:val="24"/>
                <w:vertAlign w:val="superscript"/>
              </w:rPr>
              <w:t>2</w:t>
            </w:r>
            <w:r w:rsidRPr="003C66F1">
              <w:rPr>
                <w:sz w:val="24"/>
                <w:szCs w:val="24"/>
              </w:rPr>
              <w:t xml:space="preserve">(9) 2.68, </w:t>
            </w:r>
            <w:r w:rsidRPr="003C66F1">
              <w:rPr>
                <w:i/>
                <w:sz w:val="24"/>
                <w:szCs w:val="24"/>
              </w:rPr>
              <w:t>p</w:t>
            </w:r>
            <w:r w:rsidRPr="003C66F1">
              <w:rPr>
                <w:sz w:val="24"/>
                <w:szCs w:val="24"/>
              </w:rPr>
              <w:t xml:space="preserve"> = .98</w:t>
            </w:r>
          </w:p>
        </w:tc>
      </w:tr>
      <w:tr w:rsidR="003C66F1" w:rsidRPr="003C66F1" w14:paraId="4D065328" w14:textId="77777777" w:rsidTr="0078073A">
        <w:trPr>
          <w:gridAfter w:val="1"/>
          <w:wAfter w:w="147" w:type="dxa"/>
          <w:trHeight w:val="496"/>
        </w:trPr>
        <w:tc>
          <w:tcPr>
            <w:tcW w:w="1980" w:type="dxa"/>
            <w:tcBorders>
              <w:top w:val="nil"/>
              <w:left w:val="nil"/>
              <w:bottom w:val="nil"/>
              <w:right w:val="nil"/>
            </w:tcBorders>
          </w:tcPr>
          <w:p w14:paraId="316757D5" w14:textId="77777777" w:rsidR="0078073A" w:rsidRPr="003C66F1" w:rsidRDefault="0078073A" w:rsidP="0078073A">
            <w:pPr>
              <w:widowControl w:val="0"/>
              <w:rPr>
                <w:sz w:val="24"/>
                <w:szCs w:val="24"/>
              </w:rPr>
            </w:pPr>
            <w:r w:rsidRPr="003C66F1">
              <w:rPr>
                <w:sz w:val="24"/>
                <w:szCs w:val="24"/>
              </w:rPr>
              <w:t>Scientific Uncertainty (</w:t>
            </w:r>
            <w:r w:rsidRPr="003C66F1">
              <w:rPr>
                <w:i/>
                <w:iCs/>
                <w:sz w:val="24"/>
                <w:szCs w:val="24"/>
              </w:rPr>
              <w:t>N</w:t>
            </w:r>
            <w:r w:rsidRPr="003C66F1">
              <w:rPr>
                <w:sz w:val="24"/>
                <w:szCs w:val="24"/>
              </w:rPr>
              <w:t>=179)</w:t>
            </w:r>
          </w:p>
        </w:tc>
        <w:tc>
          <w:tcPr>
            <w:tcW w:w="1506" w:type="dxa"/>
            <w:tcBorders>
              <w:top w:val="nil"/>
              <w:left w:val="nil"/>
              <w:bottom w:val="nil"/>
              <w:right w:val="nil"/>
            </w:tcBorders>
          </w:tcPr>
          <w:p w14:paraId="64A150A2" w14:textId="77777777" w:rsidR="0078073A" w:rsidRPr="003C66F1" w:rsidRDefault="0078073A" w:rsidP="0078073A">
            <w:pPr>
              <w:widowControl w:val="0"/>
              <w:rPr>
                <w:sz w:val="24"/>
                <w:szCs w:val="24"/>
              </w:rPr>
            </w:pPr>
            <w:r w:rsidRPr="003C66F1">
              <w:rPr>
                <w:sz w:val="24"/>
                <w:szCs w:val="24"/>
              </w:rPr>
              <w:t>25.7%</w:t>
            </w:r>
          </w:p>
        </w:tc>
        <w:tc>
          <w:tcPr>
            <w:tcW w:w="1637" w:type="dxa"/>
            <w:tcBorders>
              <w:top w:val="nil"/>
              <w:left w:val="nil"/>
              <w:bottom w:val="nil"/>
              <w:right w:val="nil"/>
            </w:tcBorders>
          </w:tcPr>
          <w:p w14:paraId="1B9F3F4E" w14:textId="77777777" w:rsidR="0078073A" w:rsidRPr="003C66F1" w:rsidRDefault="0078073A" w:rsidP="0078073A">
            <w:pPr>
              <w:widowControl w:val="0"/>
              <w:rPr>
                <w:sz w:val="24"/>
                <w:szCs w:val="24"/>
              </w:rPr>
            </w:pPr>
            <w:r w:rsidRPr="003C66F1">
              <w:rPr>
                <w:sz w:val="24"/>
                <w:szCs w:val="24"/>
              </w:rPr>
              <w:t>41.3%</w:t>
            </w:r>
          </w:p>
        </w:tc>
        <w:tc>
          <w:tcPr>
            <w:tcW w:w="1570" w:type="dxa"/>
            <w:tcBorders>
              <w:top w:val="nil"/>
              <w:left w:val="nil"/>
              <w:bottom w:val="nil"/>
              <w:right w:val="nil"/>
            </w:tcBorders>
          </w:tcPr>
          <w:p w14:paraId="474C4EC1" w14:textId="77777777" w:rsidR="0078073A" w:rsidRPr="003C66F1" w:rsidRDefault="0078073A" w:rsidP="0078073A">
            <w:pPr>
              <w:widowControl w:val="0"/>
              <w:rPr>
                <w:sz w:val="24"/>
                <w:szCs w:val="24"/>
              </w:rPr>
            </w:pPr>
            <w:r w:rsidRPr="003C66F1">
              <w:rPr>
                <w:sz w:val="24"/>
                <w:szCs w:val="24"/>
              </w:rPr>
              <w:t>23.5%</w:t>
            </w:r>
          </w:p>
        </w:tc>
        <w:tc>
          <w:tcPr>
            <w:tcW w:w="1446" w:type="dxa"/>
            <w:tcBorders>
              <w:top w:val="nil"/>
              <w:left w:val="nil"/>
              <w:bottom w:val="nil"/>
              <w:right w:val="nil"/>
            </w:tcBorders>
          </w:tcPr>
          <w:p w14:paraId="55761D86" w14:textId="77777777" w:rsidR="0078073A" w:rsidRPr="003C66F1" w:rsidRDefault="0078073A" w:rsidP="0078073A">
            <w:pPr>
              <w:rPr>
                <w:sz w:val="24"/>
                <w:szCs w:val="24"/>
              </w:rPr>
            </w:pPr>
            <w:r w:rsidRPr="003C66F1">
              <w:rPr>
                <w:sz w:val="24"/>
                <w:szCs w:val="24"/>
              </w:rPr>
              <w:t>9.5%</w:t>
            </w:r>
          </w:p>
        </w:tc>
        <w:tc>
          <w:tcPr>
            <w:tcW w:w="1446" w:type="dxa"/>
            <w:vMerge/>
            <w:tcBorders>
              <w:left w:val="nil"/>
              <w:right w:val="nil"/>
            </w:tcBorders>
          </w:tcPr>
          <w:p w14:paraId="2F578E99" w14:textId="77777777" w:rsidR="0078073A" w:rsidRPr="003C66F1" w:rsidRDefault="0078073A" w:rsidP="0078073A">
            <w:pPr>
              <w:rPr>
                <w:sz w:val="24"/>
                <w:szCs w:val="24"/>
              </w:rPr>
            </w:pPr>
          </w:p>
        </w:tc>
      </w:tr>
      <w:tr w:rsidR="003C66F1" w:rsidRPr="003C66F1" w14:paraId="78E6A0CC" w14:textId="77777777" w:rsidTr="0078073A">
        <w:trPr>
          <w:gridAfter w:val="1"/>
          <w:wAfter w:w="147" w:type="dxa"/>
          <w:trHeight w:val="590"/>
        </w:trPr>
        <w:tc>
          <w:tcPr>
            <w:tcW w:w="1980" w:type="dxa"/>
            <w:tcBorders>
              <w:top w:val="nil"/>
              <w:left w:val="nil"/>
              <w:bottom w:val="nil"/>
              <w:right w:val="nil"/>
            </w:tcBorders>
          </w:tcPr>
          <w:p w14:paraId="06B0FBA1" w14:textId="77777777" w:rsidR="0078073A" w:rsidRPr="003C66F1" w:rsidRDefault="0078073A" w:rsidP="0078073A">
            <w:pPr>
              <w:widowControl w:val="0"/>
              <w:rPr>
                <w:sz w:val="24"/>
                <w:szCs w:val="24"/>
              </w:rPr>
            </w:pPr>
            <w:r w:rsidRPr="003C66F1">
              <w:rPr>
                <w:sz w:val="24"/>
                <w:szCs w:val="24"/>
              </w:rPr>
              <w:t>Data Uncertainty (</w:t>
            </w:r>
            <w:r w:rsidRPr="003C66F1">
              <w:rPr>
                <w:i/>
                <w:iCs/>
                <w:sz w:val="24"/>
                <w:szCs w:val="24"/>
              </w:rPr>
              <w:t>N</w:t>
            </w:r>
            <w:r w:rsidRPr="003C66F1">
              <w:rPr>
                <w:sz w:val="24"/>
                <w:szCs w:val="24"/>
              </w:rPr>
              <w:t>=152)</w:t>
            </w:r>
          </w:p>
        </w:tc>
        <w:tc>
          <w:tcPr>
            <w:tcW w:w="1506" w:type="dxa"/>
            <w:tcBorders>
              <w:top w:val="nil"/>
              <w:left w:val="nil"/>
              <w:bottom w:val="nil"/>
              <w:right w:val="nil"/>
            </w:tcBorders>
          </w:tcPr>
          <w:p w14:paraId="4EB1F7A6" w14:textId="77777777" w:rsidR="0078073A" w:rsidRPr="003C66F1" w:rsidRDefault="0078073A" w:rsidP="0078073A">
            <w:pPr>
              <w:widowControl w:val="0"/>
              <w:rPr>
                <w:sz w:val="24"/>
                <w:szCs w:val="24"/>
              </w:rPr>
            </w:pPr>
            <w:r w:rsidRPr="003C66F1">
              <w:rPr>
                <w:sz w:val="24"/>
                <w:szCs w:val="24"/>
              </w:rPr>
              <w:t>25.7%</w:t>
            </w:r>
          </w:p>
        </w:tc>
        <w:tc>
          <w:tcPr>
            <w:tcW w:w="1637" w:type="dxa"/>
            <w:tcBorders>
              <w:top w:val="nil"/>
              <w:left w:val="nil"/>
              <w:bottom w:val="nil"/>
              <w:right w:val="nil"/>
            </w:tcBorders>
          </w:tcPr>
          <w:p w14:paraId="1C7682EF" w14:textId="77777777" w:rsidR="0078073A" w:rsidRPr="003C66F1" w:rsidRDefault="0078073A" w:rsidP="0078073A">
            <w:pPr>
              <w:widowControl w:val="0"/>
              <w:rPr>
                <w:sz w:val="24"/>
                <w:szCs w:val="24"/>
              </w:rPr>
            </w:pPr>
            <w:r w:rsidRPr="003C66F1">
              <w:rPr>
                <w:sz w:val="24"/>
                <w:szCs w:val="24"/>
              </w:rPr>
              <w:t>38.2%</w:t>
            </w:r>
          </w:p>
        </w:tc>
        <w:tc>
          <w:tcPr>
            <w:tcW w:w="1570" w:type="dxa"/>
            <w:tcBorders>
              <w:top w:val="nil"/>
              <w:left w:val="nil"/>
              <w:bottom w:val="nil"/>
              <w:right w:val="nil"/>
            </w:tcBorders>
          </w:tcPr>
          <w:p w14:paraId="0989C652" w14:textId="77777777" w:rsidR="0078073A" w:rsidRPr="003C66F1" w:rsidRDefault="0078073A" w:rsidP="0078073A">
            <w:pPr>
              <w:widowControl w:val="0"/>
              <w:rPr>
                <w:sz w:val="24"/>
                <w:szCs w:val="24"/>
              </w:rPr>
            </w:pPr>
            <w:r w:rsidRPr="003C66F1">
              <w:rPr>
                <w:sz w:val="24"/>
                <w:szCs w:val="24"/>
              </w:rPr>
              <w:t>23.0%</w:t>
            </w:r>
          </w:p>
        </w:tc>
        <w:tc>
          <w:tcPr>
            <w:tcW w:w="1446" w:type="dxa"/>
            <w:tcBorders>
              <w:top w:val="nil"/>
              <w:left w:val="nil"/>
              <w:bottom w:val="nil"/>
              <w:right w:val="nil"/>
            </w:tcBorders>
          </w:tcPr>
          <w:p w14:paraId="0589F3CF" w14:textId="77777777" w:rsidR="0078073A" w:rsidRPr="003C66F1" w:rsidRDefault="0078073A" w:rsidP="0078073A">
            <w:pPr>
              <w:rPr>
                <w:sz w:val="24"/>
                <w:szCs w:val="24"/>
              </w:rPr>
            </w:pPr>
            <w:r w:rsidRPr="003C66F1">
              <w:rPr>
                <w:sz w:val="24"/>
                <w:szCs w:val="24"/>
              </w:rPr>
              <w:t>13.2%</w:t>
            </w:r>
          </w:p>
        </w:tc>
        <w:tc>
          <w:tcPr>
            <w:tcW w:w="1446" w:type="dxa"/>
            <w:vMerge/>
            <w:tcBorders>
              <w:left w:val="nil"/>
              <w:right w:val="nil"/>
            </w:tcBorders>
          </w:tcPr>
          <w:p w14:paraId="185B12A2" w14:textId="77777777" w:rsidR="0078073A" w:rsidRPr="003C66F1" w:rsidRDefault="0078073A" w:rsidP="0078073A">
            <w:pPr>
              <w:rPr>
                <w:sz w:val="24"/>
                <w:szCs w:val="24"/>
              </w:rPr>
            </w:pPr>
          </w:p>
        </w:tc>
      </w:tr>
      <w:tr w:rsidR="003C66F1" w:rsidRPr="003C66F1" w14:paraId="40312553" w14:textId="77777777" w:rsidTr="0078073A">
        <w:trPr>
          <w:gridAfter w:val="1"/>
          <w:wAfter w:w="147" w:type="dxa"/>
          <w:trHeight w:val="553"/>
        </w:trPr>
        <w:tc>
          <w:tcPr>
            <w:tcW w:w="1980" w:type="dxa"/>
            <w:tcBorders>
              <w:top w:val="nil"/>
              <w:left w:val="nil"/>
              <w:bottom w:val="single" w:sz="4" w:space="0" w:color="auto"/>
              <w:right w:val="nil"/>
            </w:tcBorders>
          </w:tcPr>
          <w:p w14:paraId="42B3AB0B" w14:textId="77777777" w:rsidR="0078073A" w:rsidRPr="003C66F1" w:rsidRDefault="0078073A" w:rsidP="0078073A">
            <w:pPr>
              <w:widowControl w:val="0"/>
              <w:rPr>
                <w:sz w:val="24"/>
                <w:szCs w:val="24"/>
              </w:rPr>
            </w:pPr>
            <w:r w:rsidRPr="003C66F1">
              <w:rPr>
                <w:sz w:val="24"/>
                <w:szCs w:val="24"/>
              </w:rPr>
              <w:t>Both Uncertainty (</w:t>
            </w:r>
            <w:r w:rsidRPr="003C66F1">
              <w:rPr>
                <w:i/>
                <w:iCs/>
                <w:sz w:val="24"/>
                <w:szCs w:val="24"/>
              </w:rPr>
              <w:t>N</w:t>
            </w:r>
            <w:r w:rsidRPr="003C66F1">
              <w:rPr>
                <w:sz w:val="24"/>
                <w:szCs w:val="24"/>
              </w:rPr>
              <w:t>=189)</w:t>
            </w:r>
          </w:p>
        </w:tc>
        <w:tc>
          <w:tcPr>
            <w:tcW w:w="1506" w:type="dxa"/>
            <w:tcBorders>
              <w:top w:val="nil"/>
              <w:left w:val="nil"/>
              <w:bottom w:val="single" w:sz="4" w:space="0" w:color="auto"/>
              <w:right w:val="nil"/>
            </w:tcBorders>
          </w:tcPr>
          <w:p w14:paraId="01B5A56F" w14:textId="77777777" w:rsidR="0078073A" w:rsidRPr="003C66F1" w:rsidRDefault="0078073A" w:rsidP="0078073A">
            <w:pPr>
              <w:widowControl w:val="0"/>
              <w:rPr>
                <w:sz w:val="24"/>
                <w:szCs w:val="24"/>
              </w:rPr>
            </w:pPr>
            <w:r w:rsidRPr="003C66F1">
              <w:rPr>
                <w:sz w:val="24"/>
                <w:szCs w:val="24"/>
              </w:rPr>
              <w:t>25.4%</w:t>
            </w:r>
          </w:p>
        </w:tc>
        <w:tc>
          <w:tcPr>
            <w:tcW w:w="1637" w:type="dxa"/>
            <w:tcBorders>
              <w:top w:val="nil"/>
              <w:left w:val="nil"/>
              <w:bottom w:val="single" w:sz="4" w:space="0" w:color="auto"/>
              <w:right w:val="nil"/>
            </w:tcBorders>
          </w:tcPr>
          <w:p w14:paraId="30983E09" w14:textId="77777777" w:rsidR="0078073A" w:rsidRPr="003C66F1" w:rsidRDefault="0078073A" w:rsidP="0078073A">
            <w:pPr>
              <w:widowControl w:val="0"/>
              <w:rPr>
                <w:sz w:val="24"/>
                <w:szCs w:val="24"/>
              </w:rPr>
            </w:pPr>
            <w:r w:rsidRPr="003C66F1">
              <w:rPr>
                <w:sz w:val="24"/>
                <w:szCs w:val="24"/>
              </w:rPr>
              <w:t>37.0%</w:t>
            </w:r>
          </w:p>
        </w:tc>
        <w:tc>
          <w:tcPr>
            <w:tcW w:w="1570" w:type="dxa"/>
            <w:tcBorders>
              <w:top w:val="nil"/>
              <w:left w:val="nil"/>
              <w:bottom w:val="single" w:sz="4" w:space="0" w:color="auto"/>
              <w:right w:val="nil"/>
            </w:tcBorders>
          </w:tcPr>
          <w:p w14:paraId="5B90A747" w14:textId="77777777" w:rsidR="0078073A" w:rsidRPr="003C66F1" w:rsidRDefault="0078073A" w:rsidP="0078073A">
            <w:pPr>
              <w:widowControl w:val="0"/>
              <w:rPr>
                <w:sz w:val="24"/>
                <w:szCs w:val="24"/>
              </w:rPr>
            </w:pPr>
            <w:r w:rsidRPr="003C66F1">
              <w:rPr>
                <w:sz w:val="24"/>
                <w:szCs w:val="24"/>
              </w:rPr>
              <w:t>27.0%</w:t>
            </w:r>
          </w:p>
        </w:tc>
        <w:tc>
          <w:tcPr>
            <w:tcW w:w="1446" w:type="dxa"/>
            <w:tcBorders>
              <w:top w:val="nil"/>
              <w:left w:val="nil"/>
              <w:right w:val="nil"/>
            </w:tcBorders>
          </w:tcPr>
          <w:p w14:paraId="576E2EA0" w14:textId="77777777" w:rsidR="0078073A" w:rsidRPr="003C66F1" w:rsidRDefault="0078073A" w:rsidP="0078073A">
            <w:pPr>
              <w:rPr>
                <w:sz w:val="24"/>
                <w:szCs w:val="24"/>
              </w:rPr>
            </w:pPr>
            <w:r w:rsidRPr="003C66F1">
              <w:rPr>
                <w:sz w:val="24"/>
                <w:szCs w:val="24"/>
              </w:rPr>
              <w:t>10.6%</w:t>
            </w:r>
          </w:p>
        </w:tc>
        <w:tc>
          <w:tcPr>
            <w:tcW w:w="1446" w:type="dxa"/>
            <w:vMerge/>
            <w:tcBorders>
              <w:left w:val="nil"/>
              <w:right w:val="nil"/>
            </w:tcBorders>
          </w:tcPr>
          <w:p w14:paraId="38FF962E" w14:textId="77777777" w:rsidR="0078073A" w:rsidRPr="003C66F1" w:rsidRDefault="0078073A" w:rsidP="0078073A">
            <w:pPr>
              <w:rPr>
                <w:sz w:val="24"/>
                <w:szCs w:val="24"/>
              </w:rPr>
            </w:pPr>
          </w:p>
        </w:tc>
      </w:tr>
      <w:tr w:rsidR="003C66F1" w:rsidRPr="003C66F1" w14:paraId="7B1FF679" w14:textId="77777777" w:rsidTr="0078073A">
        <w:trPr>
          <w:trHeight w:val="336"/>
        </w:trPr>
        <w:tc>
          <w:tcPr>
            <w:tcW w:w="9732" w:type="dxa"/>
            <w:gridSpan w:val="7"/>
            <w:tcBorders>
              <w:top w:val="single" w:sz="4" w:space="0" w:color="auto"/>
              <w:left w:val="nil"/>
              <w:bottom w:val="nil"/>
              <w:right w:val="nil"/>
            </w:tcBorders>
          </w:tcPr>
          <w:p w14:paraId="3871A6FC" w14:textId="77777777" w:rsidR="0078073A" w:rsidRPr="003C66F1" w:rsidRDefault="0078073A" w:rsidP="0078073A">
            <w:pPr>
              <w:widowControl w:val="0"/>
              <w:rPr>
                <w:sz w:val="24"/>
                <w:szCs w:val="24"/>
              </w:rPr>
            </w:pPr>
            <w:r w:rsidRPr="003C66F1">
              <w:rPr>
                <w:i/>
                <w:iCs/>
                <w:sz w:val="24"/>
                <w:szCs w:val="24"/>
              </w:rPr>
              <w:t>Notes</w:t>
            </w:r>
            <w:r w:rsidRPr="003C66F1">
              <w:rPr>
                <w:i/>
                <w:sz w:val="24"/>
                <w:szCs w:val="24"/>
              </w:rPr>
              <w:t>.</w:t>
            </w:r>
            <w:r w:rsidRPr="003C66F1">
              <w:rPr>
                <w:sz w:val="24"/>
                <w:szCs w:val="24"/>
              </w:rPr>
              <w:t xml:space="preserve"> Reporting % within condition. There is no main effect of condition on likelihood of joining across all conditions (reported in table), or between factors (reported in main manuscript). No cell was statistically different than any other cell. Total </w:t>
            </w:r>
            <w:r w:rsidRPr="003C66F1">
              <w:rPr>
                <w:i/>
                <w:iCs/>
                <w:sz w:val="24"/>
                <w:szCs w:val="24"/>
              </w:rPr>
              <w:t>N</w:t>
            </w:r>
            <w:r w:rsidRPr="003C66F1">
              <w:rPr>
                <w:sz w:val="24"/>
                <w:szCs w:val="24"/>
              </w:rPr>
              <w:t xml:space="preserve"> = 668 (responses were missing for 6 participants).</w:t>
            </w:r>
          </w:p>
        </w:tc>
      </w:tr>
    </w:tbl>
    <w:p w14:paraId="15238C21" w14:textId="77777777" w:rsidR="0085224F" w:rsidRPr="003C66F1" w:rsidRDefault="0085224F">
      <w:pPr>
        <w:rPr>
          <w:b/>
          <w:bCs/>
        </w:rPr>
      </w:pPr>
    </w:p>
    <w:p w14:paraId="7BE05296" w14:textId="31CFE67C" w:rsidR="0078073A" w:rsidRPr="003C66F1" w:rsidRDefault="0078073A" w:rsidP="0078073A">
      <w:pPr>
        <w:pStyle w:val="TableTitle"/>
        <w:widowControl w:val="0"/>
        <w:spacing w:line="240" w:lineRule="auto"/>
        <w:rPr>
          <w:b/>
          <w:bCs/>
          <w:u w:val="single"/>
        </w:rPr>
      </w:pPr>
      <w:r w:rsidRPr="003C66F1">
        <w:rPr>
          <w:b/>
          <w:bCs/>
          <w:u w:val="single"/>
        </w:rPr>
        <w:t>Characteristics of Those Responding ‘Not Sure’</w:t>
      </w:r>
    </w:p>
    <w:p w14:paraId="4EB31348" w14:textId="77777777" w:rsidR="0078073A" w:rsidRPr="003C66F1" w:rsidRDefault="0078073A"/>
    <w:p w14:paraId="5BE217EA" w14:textId="490A65A9" w:rsidR="00DE0CD5" w:rsidRPr="003C66F1" w:rsidRDefault="00174D9C" w:rsidP="00F638D9">
      <w:pPr>
        <w:sectPr w:rsidR="00DE0CD5" w:rsidRPr="003C66F1">
          <w:pgSz w:w="12240" w:h="15840"/>
          <w:pgMar w:top="1440" w:right="1440" w:bottom="1440" w:left="1440" w:header="720" w:footer="720" w:gutter="0"/>
          <w:cols w:space="720"/>
          <w:docGrid w:linePitch="360"/>
        </w:sectPr>
      </w:pPr>
      <w:r w:rsidRPr="003C66F1">
        <w:t xml:space="preserve">Although “not sure” survey responses are commonly removed from analyses (see Krosnick et al., 2002, p. 371), a follow-up analysis of participants reporting </w:t>
      </w:r>
      <w:r w:rsidRPr="003C66F1">
        <w:rPr>
          <w:i/>
        </w:rPr>
        <w:t>not sure</w:t>
      </w:r>
      <w:r w:rsidRPr="003C66F1">
        <w:t xml:space="preserve"> was conducted to understand this group. Perceived </w:t>
      </w:r>
      <w:r w:rsidR="00CF33DB" w:rsidRPr="003C66F1">
        <w:t xml:space="preserve">researcher </w:t>
      </w:r>
      <w:r w:rsidRPr="003C66F1">
        <w:t>trustworthiness was significantly lower, and perceived data uncertainty was significantly higher, for this group compared to all other participants. Demographics (</w:t>
      </w:r>
      <w:r w:rsidR="00CF33DB" w:rsidRPr="003C66F1">
        <w:t xml:space="preserve">i.e., </w:t>
      </w:r>
      <w:r w:rsidRPr="003C66F1">
        <w:t>gender, education, income, race, and ethnicity) were not significantly different</w:t>
      </w:r>
      <w:r w:rsidR="00CF33DB" w:rsidRPr="003C66F1">
        <w:t xml:space="preserve"> between this group and any other group</w:t>
      </w:r>
      <w:r w:rsidRPr="003C66F1">
        <w:t>.</w:t>
      </w:r>
    </w:p>
    <w:p w14:paraId="59188860" w14:textId="5AE1A372" w:rsidR="00231B04" w:rsidRPr="003C66F1" w:rsidRDefault="007B136F" w:rsidP="00C27E73">
      <w:pPr>
        <w:tabs>
          <w:tab w:val="left" w:pos="2300"/>
        </w:tabs>
        <w:rPr>
          <w:b/>
          <w:bCs/>
        </w:rPr>
      </w:pPr>
      <w:r>
        <w:rPr>
          <w:b/>
          <w:bCs/>
        </w:rPr>
        <w:lastRenderedPageBreak/>
        <w:t>S</w:t>
      </w:r>
      <w:r w:rsidR="00C27E73" w:rsidRPr="003C66F1">
        <w:rPr>
          <w:b/>
          <w:bCs/>
        </w:rPr>
        <w:t xml:space="preserve">5. </w:t>
      </w:r>
      <w:r w:rsidR="00E47C37" w:rsidRPr="003C66F1">
        <w:rPr>
          <w:b/>
          <w:bCs/>
        </w:rPr>
        <w:t xml:space="preserve">Diagram of </w:t>
      </w:r>
      <w:r w:rsidR="00231B04" w:rsidRPr="003C66F1">
        <w:rPr>
          <w:b/>
          <w:bCs/>
        </w:rPr>
        <w:t xml:space="preserve">Significant Conditional </w:t>
      </w:r>
      <w:r w:rsidR="00F67DD2" w:rsidRPr="003C66F1">
        <w:rPr>
          <w:b/>
          <w:bCs/>
        </w:rPr>
        <w:t xml:space="preserve">Direct and Indirect </w:t>
      </w:r>
      <w:r w:rsidR="00231B04" w:rsidRPr="003C66F1">
        <w:rPr>
          <w:b/>
          <w:bCs/>
        </w:rPr>
        <w:t>Paths</w:t>
      </w:r>
    </w:p>
    <w:p w14:paraId="6E3EB11D" w14:textId="761D93FA" w:rsidR="00231B04" w:rsidRPr="003C66F1" w:rsidRDefault="00231B04" w:rsidP="00231B04">
      <w:pPr>
        <w:pStyle w:val="ListParagraph"/>
        <w:ind w:left="1080"/>
        <w:rPr>
          <w:b/>
          <w:bCs/>
        </w:rPr>
      </w:pPr>
    </w:p>
    <w:p w14:paraId="67C2D421" w14:textId="04BA1F2C" w:rsidR="00231B04" w:rsidRPr="003C66F1" w:rsidRDefault="0052555D" w:rsidP="00231B04">
      <w:pPr>
        <w:pStyle w:val="ListParagraph"/>
        <w:ind w:left="1080"/>
        <w:rPr>
          <w:b/>
          <w:bCs/>
        </w:rPr>
      </w:pPr>
      <w:r w:rsidRPr="003C66F1">
        <w:rPr>
          <w:b/>
          <w:bCs/>
          <w:noProof/>
        </w:rPr>
        <w:drawing>
          <wp:inline distT="0" distB="0" distL="0" distR="0" wp14:anchorId="734A9307" wp14:editId="4E25C076">
            <wp:extent cx="7978537" cy="45635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0927" cy="4570621"/>
                    </a:xfrm>
                    <a:prstGeom prst="rect">
                      <a:avLst/>
                    </a:prstGeom>
                  </pic:spPr>
                </pic:pic>
              </a:graphicData>
            </a:graphic>
          </wp:inline>
        </w:drawing>
      </w:r>
    </w:p>
    <w:p w14:paraId="4636304B" w14:textId="7C42CC8E" w:rsidR="00231B04" w:rsidRPr="003C66F1" w:rsidRDefault="00231B04" w:rsidP="00231B04">
      <w:pPr>
        <w:pStyle w:val="ListParagraph"/>
        <w:widowControl w:val="0"/>
        <w:ind w:left="1080"/>
      </w:pPr>
      <w:r w:rsidRPr="003C66F1">
        <w:rPr>
          <w:i/>
          <w:iCs/>
        </w:rPr>
        <w:t>Notes</w:t>
      </w:r>
      <w:r w:rsidRPr="003C66F1">
        <w:t>. Figure depicts the significant moderation pathways for each conditional mediation model (PROCESS Model 59). The large dotted line denotes moderation of an indirect pathway, while the small dotted line</w:t>
      </w:r>
      <w:r w:rsidR="0090720F" w:rsidRPr="003C66F1">
        <w:t xml:space="preserve"> denotes moderation of a direct pathway.</w:t>
      </w:r>
      <w:r w:rsidR="00C9008B" w:rsidRPr="003C66F1">
        <w:t xml:space="preserve"> Moderation of full mediation is not depicted but instead reported in text.</w:t>
      </w:r>
    </w:p>
    <w:p w14:paraId="72DF2173" w14:textId="77777777" w:rsidR="00231B04" w:rsidRPr="003C66F1" w:rsidRDefault="00231B04" w:rsidP="00231B04">
      <w:pPr>
        <w:pStyle w:val="ListParagraph"/>
        <w:ind w:left="1080"/>
        <w:rPr>
          <w:b/>
          <w:bCs/>
        </w:rPr>
      </w:pPr>
    </w:p>
    <w:p w14:paraId="767DB9B9" w14:textId="77777777" w:rsidR="00886081" w:rsidRPr="003C66F1" w:rsidRDefault="00886081" w:rsidP="005762E8">
      <w:pPr>
        <w:pStyle w:val="ListParagraph"/>
        <w:numPr>
          <w:ilvl w:val="0"/>
          <w:numId w:val="5"/>
        </w:numPr>
        <w:rPr>
          <w:highlight w:val="yellow"/>
        </w:rPr>
      </w:pPr>
      <w:r w:rsidRPr="003C66F1">
        <w:rPr>
          <w:highlight w:val="yellow"/>
        </w:rPr>
        <w:br w:type="page"/>
      </w:r>
    </w:p>
    <w:p w14:paraId="14194F02" w14:textId="77777777" w:rsidR="00886081" w:rsidRPr="003C66F1" w:rsidRDefault="00886081" w:rsidP="005762E8">
      <w:pPr>
        <w:pStyle w:val="ListParagraph"/>
        <w:numPr>
          <w:ilvl w:val="0"/>
          <w:numId w:val="5"/>
        </w:numPr>
        <w:rPr>
          <w:highlight w:val="yellow"/>
        </w:rPr>
        <w:sectPr w:rsidR="00886081" w:rsidRPr="003C66F1" w:rsidSect="00A36CE5">
          <w:pgSz w:w="15840" w:h="12240" w:orient="landscape"/>
          <w:pgMar w:top="1440" w:right="1008" w:bottom="1440" w:left="1008" w:header="720" w:footer="720" w:gutter="0"/>
          <w:cols w:space="720"/>
          <w:docGrid w:linePitch="360"/>
        </w:sectPr>
      </w:pPr>
    </w:p>
    <w:p w14:paraId="6034FE55" w14:textId="77777777" w:rsidR="00CA6F54" w:rsidRPr="003C66F1" w:rsidRDefault="00CA6F54" w:rsidP="00E47C37">
      <w:pPr>
        <w:ind w:left="360"/>
        <w:rPr>
          <w:b/>
          <w:bCs/>
        </w:rPr>
      </w:pPr>
    </w:p>
    <w:p w14:paraId="406DC26D" w14:textId="730787C2" w:rsidR="00886081" w:rsidRPr="003C66F1" w:rsidRDefault="007B136F" w:rsidP="00C54F85">
      <w:pPr>
        <w:ind w:left="360"/>
      </w:pPr>
      <w:r>
        <w:rPr>
          <w:b/>
          <w:bCs/>
        </w:rPr>
        <w:t>S</w:t>
      </w:r>
      <w:r w:rsidR="00C27E73" w:rsidRPr="003C66F1">
        <w:rPr>
          <w:b/>
          <w:bCs/>
        </w:rPr>
        <w:t>6</w:t>
      </w:r>
      <w:r w:rsidR="00E47C37" w:rsidRPr="003C66F1">
        <w:rPr>
          <w:b/>
          <w:bCs/>
        </w:rPr>
        <w:t>. Supplemental Analys</w:t>
      </w:r>
      <w:r w:rsidR="009F6296" w:rsidRPr="003C66F1">
        <w:rPr>
          <w:b/>
          <w:bCs/>
        </w:rPr>
        <w:t>e</w:t>
      </w:r>
      <w:r w:rsidR="00E47C37" w:rsidRPr="003C66F1">
        <w:rPr>
          <w:b/>
          <w:bCs/>
        </w:rPr>
        <w:t xml:space="preserve">s for Perceived Ethicality </w:t>
      </w:r>
      <w:r w:rsidR="00E1253A" w:rsidRPr="003C66F1">
        <w:rPr>
          <w:noProof/>
        </w:rPr>
        <w:drawing>
          <wp:inline distT="0" distB="0" distL="0" distR="0" wp14:anchorId="0EB33541" wp14:editId="28BF3FBB">
            <wp:extent cx="5549774" cy="573272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3503" r="3122"/>
                    <a:stretch/>
                  </pic:blipFill>
                  <pic:spPr bwMode="auto">
                    <a:xfrm>
                      <a:off x="0" y="0"/>
                      <a:ext cx="5549823" cy="5732780"/>
                    </a:xfrm>
                    <a:prstGeom prst="rect">
                      <a:avLst/>
                    </a:prstGeom>
                    <a:ln>
                      <a:noFill/>
                    </a:ln>
                    <a:extLst>
                      <a:ext uri="{53640926-AAD7-44D8-BBD7-CCE9431645EC}">
                        <a14:shadowObscured xmlns:a14="http://schemas.microsoft.com/office/drawing/2010/main"/>
                      </a:ext>
                    </a:extLst>
                  </pic:spPr>
                </pic:pic>
              </a:graphicData>
            </a:graphic>
          </wp:inline>
        </w:drawing>
      </w:r>
    </w:p>
    <w:p w14:paraId="26B43861" w14:textId="42DFC395" w:rsidR="00886081" w:rsidRPr="003C66F1" w:rsidRDefault="00886081" w:rsidP="00C54F85">
      <w:pPr>
        <w:ind w:left="360"/>
      </w:pPr>
      <w:r w:rsidRPr="003C66F1">
        <w:rPr>
          <w:i/>
          <w:iCs/>
        </w:rPr>
        <w:t>Notes</w:t>
      </w:r>
      <w:r w:rsidRPr="003C66F1">
        <w:t xml:space="preserve">. Parallel mediation </w:t>
      </w:r>
      <w:r w:rsidR="003D5CFE" w:rsidRPr="003C66F1">
        <w:t xml:space="preserve">models </w:t>
      </w:r>
      <w:r w:rsidRPr="003C66F1">
        <w:t>(PROCESS Model 4</w:t>
      </w:r>
      <w:r w:rsidR="000C53F8" w:rsidRPr="003C66F1">
        <w:t xml:space="preserve"> with 5,000</w:t>
      </w:r>
      <w:r w:rsidR="004516E5" w:rsidRPr="003C66F1">
        <w:t xml:space="preserve"> bootstrap</w:t>
      </w:r>
      <w:r w:rsidR="000C53F8" w:rsidRPr="003C66F1">
        <w:t>s</w:t>
      </w:r>
      <w:r w:rsidRPr="003C66F1">
        <w:t>)</w:t>
      </w:r>
      <w:r w:rsidR="005F7683" w:rsidRPr="003C66F1">
        <w:t xml:space="preserve">. </w:t>
      </w:r>
      <w:r w:rsidR="00A424B9" w:rsidRPr="003C66F1">
        <w:t>The w</w:t>
      </w:r>
      <w:r w:rsidR="005F7683" w:rsidRPr="003C66F1">
        <w:t>illing</w:t>
      </w:r>
      <w:r w:rsidR="00A424B9" w:rsidRPr="003C66F1">
        <w:t>ness</w:t>
      </w:r>
      <w:r w:rsidR="005F7683" w:rsidRPr="003C66F1">
        <w:t xml:space="preserve"> to participate </w:t>
      </w:r>
      <w:r w:rsidR="00A424B9" w:rsidRPr="003C66F1">
        <w:t xml:space="preserve">variable </w:t>
      </w:r>
      <w:r w:rsidR="001E3B53" w:rsidRPr="003C66F1">
        <w:t>excludes ‘not sure’ responses.</w:t>
      </w:r>
    </w:p>
    <w:p w14:paraId="446DE3E7" w14:textId="3B9CB646" w:rsidR="00886081" w:rsidRPr="003C66F1" w:rsidRDefault="00886081" w:rsidP="00C54F85">
      <w:pPr>
        <w:ind w:left="360"/>
        <w:rPr>
          <w:b/>
          <w:bCs/>
        </w:rPr>
      </w:pPr>
      <w:r w:rsidRPr="003C66F1">
        <w:t>*</w:t>
      </w:r>
      <w:r w:rsidRPr="003C66F1">
        <w:rPr>
          <w:i/>
          <w:iCs/>
        </w:rPr>
        <w:t>p</w:t>
      </w:r>
      <w:r w:rsidRPr="003C66F1">
        <w:t xml:space="preserve"> </w:t>
      </w:r>
      <w:r w:rsidRPr="003C66F1">
        <w:sym w:font="Symbol" w:char="F0A3"/>
      </w:r>
      <w:r w:rsidRPr="003C66F1">
        <w:t xml:space="preserve"> .05, **</w:t>
      </w:r>
      <w:r w:rsidRPr="003C66F1">
        <w:rPr>
          <w:i/>
          <w:iCs/>
        </w:rPr>
        <w:t>p</w:t>
      </w:r>
      <w:r w:rsidRPr="003C66F1">
        <w:t xml:space="preserve"> &lt; .01, ***</w:t>
      </w:r>
      <w:r w:rsidRPr="003C66F1">
        <w:rPr>
          <w:i/>
          <w:iCs/>
        </w:rPr>
        <w:t>p</w:t>
      </w:r>
      <w:r w:rsidRPr="003C66F1">
        <w:t xml:space="preserve"> &lt; .001</w:t>
      </w:r>
    </w:p>
    <w:sectPr w:rsidR="00886081" w:rsidRPr="003C66F1" w:rsidSect="0088608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41B7" w14:textId="77777777" w:rsidR="00AC66AC" w:rsidRDefault="00AC66AC" w:rsidP="005E2DF8">
      <w:r>
        <w:separator/>
      </w:r>
    </w:p>
  </w:endnote>
  <w:endnote w:type="continuationSeparator" w:id="0">
    <w:p w14:paraId="05FE7FEB" w14:textId="77777777" w:rsidR="00AC66AC" w:rsidRDefault="00AC66AC" w:rsidP="005E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6971" w14:textId="77777777" w:rsidR="00AC66AC" w:rsidRDefault="00AC66AC" w:rsidP="005E2DF8">
      <w:r>
        <w:separator/>
      </w:r>
    </w:p>
  </w:footnote>
  <w:footnote w:type="continuationSeparator" w:id="0">
    <w:p w14:paraId="2BECE6B8" w14:textId="77777777" w:rsidR="00AC66AC" w:rsidRDefault="00AC66AC" w:rsidP="005E2DF8">
      <w:r>
        <w:continuationSeparator/>
      </w:r>
    </w:p>
  </w:footnote>
  <w:footnote w:id="1">
    <w:p w14:paraId="65544CC7" w14:textId="00A6A89D" w:rsidR="00174D9C" w:rsidRPr="00174D9C" w:rsidRDefault="00174D9C" w:rsidP="00174D9C">
      <w:pPr>
        <w:rPr>
          <w:color w:val="222222"/>
          <w:shd w:val="clear" w:color="auto" w:fill="FFFFFF"/>
        </w:rPr>
      </w:pPr>
      <w:r>
        <w:rPr>
          <w:rStyle w:val="FootnoteReference"/>
        </w:rPr>
        <w:footnoteRef/>
      </w:r>
      <w:r>
        <w:t xml:space="preserve"> </w:t>
      </w:r>
      <w:r w:rsidRPr="00174D9C">
        <w:rPr>
          <w:color w:val="222222"/>
          <w:sz w:val="21"/>
          <w:szCs w:val="21"/>
          <w:shd w:val="clear" w:color="auto" w:fill="FFFFFF"/>
        </w:rPr>
        <w:t xml:space="preserve">Krosnick, J. A., Holbrook, A. L., </w:t>
      </w:r>
      <w:proofErr w:type="spellStart"/>
      <w:r w:rsidRPr="00174D9C">
        <w:rPr>
          <w:color w:val="222222"/>
          <w:sz w:val="21"/>
          <w:szCs w:val="21"/>
          <w:shd w:val="clear" w:color="auto" w:fill="FFFFFF"/>
        </w:rPr>
        <w:t>Berent</w:t>
      </w:r>
      <w:proofErr w:type="spellEnd"/>
      <w:r w:rsidRPr="00174D9C">
        <w:rPr>
          <w:color w:val="222222"/>
          <w:sz w:val="21"/>
          <w:szCs w:val="21"/>
          <w:shd w:val="clear" w:color="auto" w:fill="FFFFFF"/>
        </w:rPr>
        <w:t xml:space="preserve">, M. K., Carson, R. T., Michael </w:t>
      </w:r>
      <w:proofErr w:type="spellStart"/>
      <w:r w:rsidRPr="00174D9C">
        <w:rPr>
          <w:color w:val="222222"/>
          <w:sz w:val="21"/>
          <w:szCs w:val="21"/>
          <w:shd w:val="clear" w:color="auto" w:fill="FFFFFF"/>
        </w:rPr>
        <w:t>Hanemann</w:t>
      </w:r>
      <w:proofErr w:type="spellEnd"/>
      <w:r w:rsidRPr="00174D9C">
        <w:rPr>
          <w:color w:val="222222"/>
          <w:sz w:val="21"/>
          <w:szCs w:val="21"/>
          <w:shd w:val="clear" w:color="auto" w:fill="FFFFFF"/>
        </w:rPr>
        <w:t xml:space="preserve">, W., Kopp, R. J., ... &amp; Moody, W. R. (2002). The impact of" no opinion" response options on data quality: non-attitude reduction or an invitation to satisfice? </w:t>
      </w:r>
      <w:r w:rsidRPr="00174D9C">
        <w:rPr>
          <w:i/>
          <w:iCs/>
          <w:color w:val="222222"/>
          <w:sz w:val="21"/>
          <w:szCs w:val="21"/>
        </w:rPr>
        <w:t>Public Opinion Quarterly</w:t>
      </w:r>
      <w:r w:rsidRPr="00174D9C">
        <w:rPr>
          <w:color w:val="222222"/>
          <w:sz w:val="21"/>
          <w:szCs w:val="21"/>
          <w:shd w:val="clear" w:color="auto" w:fill="FFFFFF"/>
        </w:rPr>
        <w:t>,</w:t>
      </w:r>
      <w:r w:rsidRPr="00174D9C">
        <w:rPr>
          <w:rStyle w:val="apple-converted-space"/>
          <w:color w:val="222222"/>
          <w:sz w:val="21"/>
          <w:szCs w:val="21"/>
          <w:shd w:val="clear" w:color="auto" w:fill="FFFFFF"/>
        </w:rPr>
        <w:t> </w:t>
      </w:r>
      <w:r w:rsidRPr="00174D9C">
        <w:rPr>
          <w:i/>
          <w:iCs/>
          <w:color w:val="222222"/>
          <w:sz w:val="21"/>
          <w:szCs w:val="21"/>
        </w:rPr>
        <w:t>66</w:t>
      </w:r>
      <w:r w:rsidRPr="00174D9C">
        <w:rPr>
          <w:color w:val="222222"/>
          <w:sz w:val="21"/>
          <w:szCs w:val="21"/>
          <w:shd w:val="clear" w:color="auto" w:fill="FFFFFF"/>
        </w:rPr>
        <w:t>(3), 371-403.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55094"/>
      <w:docPartObj>
        <w:docPartGallery w:val="Page Numbers (Top of Page)"/>
        <w:docPartUnique/>
      </w:docPartObj>
    </w:sdtPr>
    <w:sdtContent>
      <w:p w14:paraId="2D6C92A6" w14:textId="4C8089C2" w:rsidR="005E2DF8" w:rsidRDefault="005E2DF8" w:rsidP="00A277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21838" w14:textId="77777777" w:rsidR="005E2DF8" w:rsidRDefault="005E2DF8" w:rsidP="005E2D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5394" w14:textId="363BC3A0" w:rsidR="005E2DF8" w:rsidRDefault="005E2DF8" w:rsidP="005E2DF8">
    <w:pPr>
      <w:pStyle w:val="Header"/>
      <w:ind w:right="360"/>
    </w:pPr>
    <w:r>
      <w:t>COMMUNICATING PRECISION MEDICINE UNCERTAINTY</w:t>
    </w:r>
    <w:r w:rsidR="005F377D">
      <w:t xml:space="preserve"> </w:t>
    </w:r>
    <w:r w:rsidR="005F37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DD"/>
    <w:multiLevelType w:val="hybridMultilevel"/>
    <w:tmpl w:val="A9640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74651"/>
    <w:multiLevelType w:val="hybridMultilevel"/>
    <w:tmpl w:val="A81CA88C"/>
    <w:lvl w:ilvl="0" w:tplc="75940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15A01"/>
    <w:multiLevelType w:val="hybridMultilevel"/>
    <w:tmpl w:val="A81CA88C"/>
    <w:lvl w:ilvl="0" w:tplc="75940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55FEC"/>
    <w:multiLevelType w:val="hybridMultilevel"/>
    <w:tmpl w:val="A81CA88C"/>
    <w:lvl w:ilvl="0" w:tplc="75940E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4CC0"/>
    <w:multiLevelType w:val="hybridMultilevel"/>
    <w:tmpl w:val="6FBE26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219DB"/>
    <w:multiLevelType w:val="hybridMultilevel"/>
    <w:tmpl w:val="A8B2555A"/>
    <w:lvl w:ilvl="0" w:tplc="D7AEB122">
      <w:start w:val="6"/>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929F6"/>
    <w:multiLevelType w:val="hybridMultilevel"/>
    <w:tmpl w:val="9C48F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316130">
    <w:abstractNumId w:val="3"/>
  </w:num>
  <w:num w:numId="2" w16cid:durableId="1586256175">
    <w:abstractNumId w:val="6"/>
  </w:num>
  <w:num w:numId="3" w16cid:durableId="1559054034">
    <w:abstractNumId w:val="2"/>
  </w:num>
  <w:num w:numId="4" w16cid:durableId="2074430970">
    <w:abstractNumId w:val="1"/>
  </w:num>
  <w:num w:numId="5" w16cid:durableId="2054117225">
    <w:abstractNumId w:val="5"/>
  </w:num>
  <w:num w:numId="6" w16cid:durableId="1028794678">
    <w:abstractNumId w:val="0"/>
  </w:num>
  <w:num w:numId="7" w16cid:durableId="1869298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42"/>
    <w:rsid w:val="0003646F"/>
    <w:rsid w:val="000375D7"/>
    <w:rsid w:val="00041654"/>
    <w:rsid w:val="00056A72"/>
    <w:rsid w:val="00086DEF"/>
    <w:rsid w:val="00094E52"/>
    <w:rsid w:val="000B256D"/>
    <w:rsid w:val="000B5C48"/>
    <w:rsid w:val="000C53F8"/>
    <w:rsid w:val="000F75D2"/>
    <w:rsid w:val="001044BC"/>
    <w:rsid w:val="0010703A"/>
    <w:rsid w:val="00131033"/>
    <w:rsid w:val="00174D9C"/>
    <w:rsid w:val="001B180C"/>
    <w:rsid w:val="001E3B53"/>
    <w:rsid w:val="001F1803"/>
    <w:rsid w:val="00222E8B"/>
    <w:rsid w:val="00231B04"/>
    <w:rsid w:val="00240F93"/>
    <w:rsid w:val="002539D8"/>
    <w:rsid w:val="00253A9C"/>
    <w:rsid w:val="00255F1D"/>
    <w:rsid w:val="00257CB3"/>
    <w:rsid w:val="0027629B"/>
    <w:rsid w:val="002A70D2"/>
    <w:rsid w:val="002B1A12"/>
    <w:rsid w:val="002D37DC"/>
    <w:rsid w:val="002F4E7D"/>
    <w:rsid w:val="003020E0"/>
    <w:rsid w:val="003172D0"/>
    <w:rsid w:val="00321C5C"/>
    <w:rsid w:val="00335F4E"/>
    <w:rsid w:val="00350B80"/>
    <w:rsid w:val="003922F5"/>
    <w:rsid w:val="003A4BA0"/>
    <w:rsid w:val="003A7635"/>
    <w:rsid w:val="003C59CB"/>
    <w:rsid w:val="003C66F1"/>
    <w:rsid w:val="003D5CFE"/>
    <w:rsid w:val="003E08B1"/>
    <w:rsid w:val="004118EA"/>
    <w:rsid w:val="00434DCD"/>
    <w:rsid w:val="004516E5"/>
    <w:rsid w:val="00461080"/>
    <w:rsid w:val="00462D21"/>
    <w:rsid w:val="00476C74"/>
    <w:rsid w:val="004807A8"/>
    <w:rsid w:val="004F46F5"/>
    <w:rsid w:val="005062C7"/>
    <w:rsid w:val="005175A4"/>
    <w:rsid w:val="0052555D"/>
    <w:rsid w:val="00532983"/>
    <w:rsid w:val="00547C1C"/>
    <w:rsid w:val="005565FF"/>
    <w:rsid w:val="0056725F"/>
    <w:rsid w:val="005762E8"/>
    <w:rsid w:val="005C0A22"/>
    <w:rsid w:val="005C0B0A"/>
    <w:rsid w:val="005C2FDD"/>
    <w:rsid w:val="005C363D"/>
    <w:rsid w:val="005D2E75"/>
    <w:rsid w:val="005D619F"/>
    <w:rsid w:val="005E2DF8"/>
    <w:rsid w:val="005F377D"/>
    <w:rsid w:val="005F7683"/>
    <w:rsid w:val="0063041F"/>
    <w:rsid w:val="00647112"/>
    <w:rsid w:val="0065057B"/>
    <w:rsid w:val="0066555E"/>
    <w:rsid w:val="00674F6B"/>
    <w:rsid w:val="006A6EF8"/>
    <w:rsid w:val="006B371A"/>
    <w:rsid w:val="006F6573"/>
    <w:rsid w:val="00704BAE"/>
    <w:rsid w:val="00711E78"/>
    <w:rsid w:val="00776E3A"/>
    <w:rsid w:val="0078073A"/>
    <w:rsid w:val="007B136F"/>
    <w:rsid w:val="007B7591"/>
    <w:rsid w:val="00807A75"/>
    <w:rsid w:val="008157EC"/>
    <w:rsid w:val="00822362"/>
    <w:rsid w:val="0085224F"/>
    <w:rsid w:val="00863693"/>
    <w:rsid w:val="0088091D"/>
    <w:rsid w:val="00886081"/>
    <w:rsid w:val="008867FA"/>
    <w:rsid w:val="00891B3D"/>
    <w:rsid w:val="0089248E"/>
    <w:rsid w:val="008B58CB"/>
    <w:rsid w:val="008F4065"/>
    <w:rsid w:val="0090720F"/>
    <w:rsid w:val="009074DB"/>
    <w:rsid w:val="00961C7D"/>
    <w:rsid w:val="00985C06"/>
    <w:rsid w:val="009964C1"/>
    <w:rsid w:val="009C1E93"/>
    <w:rsid w:val="009D56E2"/>
    <w:rsid w:val="009E6B0F"/>
    <w:rsid w:val="009E6F20"/>
    <w:rsid w:val="009F2600"/>
    <w:rsid w:val="009F6296"/>
    <w:rsid w:val="00A36CE5"/>
    <w:rsid w:val="00A424B9"/>
    <w:rsid w:val="00A803E8"/>
    <w:rsid w:val="00A927ED"/>
    <w:rsid w:val="00AC0930"/>
    <w:rsid w:val="00AC1FEE"/>
    <w:rsid w:val="00AC66AC"/>
    <w:rsid w:val="00B054AB"/>
    <w:rsid w:val="00B35C0A"/>
    <w:rsid w:val="00B36EF1"/>
    <w:rsid w:val="00B62927"/>
    <w:rsid w:val="00B851CA"/>
    <w:rsid w:val="00BD3270"/>
    <w:rsid w:val="00BE2BAC"/>
    <w:rsid w:val="00C27E73"/>
    <w:rsid w:val="00C54F85"/>
    <w:rsid w:val="00C9008B"/>
    <w:rsid w:val="00CA0983"/>
    <w:rsid w:val="00CA6F54"/>
    <w:rsid w:val="00CA72DA"/>
    <w:rsid w:val="00CB5BBE"/>
    <w:rsid w:val="00CF0236"/>
    <w:rsid w:val="00CF33DB"/>
    <w:rsid w:val="00D56728"/>
    <w:rsid w:val="00D64B2D"/>
    <w:rsid w:val="00D72CBE"/>
    <w:rsid w:val="00D759D3"/>
    <w:rsid w:val="00DB67A6"/>
    <w:rsid w:val="00DE0CD5"/>
    <w:rsid w:val="00DF39CD"/>
    <w:rsid w:val="00E1253A"/>
    <w:rsid w:val="00E129F1"/>
    <w:rsid w:val="00E47C37"/>
    <w:rsid w:val="00E60741"/>
    <w:rsid w:val="00E6722D"/>
    <w:rsid w:val="00E83AEE"/>
    <w:rsid w:val="00E92B18"/>
    <w:rsid w:val="00EB3C49"/>
    <w:rsid w:val="00EC1F42"/>
    <w:rsid w:val="00F25598"/>
    <w:rsid w:val="00F368CD"/>
    <w:rsid w:val="00F638D9"/>
    <w:rsid w:val="00F67DD2"/>
    <w:rsid w:val="00F84ECD"/>
    <w:rsid w:val="00FB0328"/>
    <w:rsid w:val="00FD180C"/>
    <w:rsid w:val="00FD7AA2"/>
    <w:rsid w:val="00FE6A37"/>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DD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1A"/>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FB032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54AB"/>
    <w:rPr>
      <w:sz w:val="18"/>
      <w:szCs w:val="18"/>
    </w:rPr>
  </w:style>
  <w:style w:type="paragraph" w:styleId="CommentText">
    <w:name w:val="annotation text"/>
    <w:basedOn w:val="Normal"/>
    <w:link w:val="CommentTextChar"/>
    <w:uiPriority w:val="99"/>
    <w:unhideWhenUsed/>
    <w:rsid w:val="00B054AB"/>
    <w:pPr>
      <w:spacing w:line="480" w:lineRule="auto"/>
    </w:pPr>
    <w:rPr>
      <w:rFonts w:eastAsiaTheme="minorHAnsi" w:cstheme="minorBidi"/>
    </w:rPr>
  </w:style>
  <w:style w:type="character" w:customStyle="1" w:styleId="CommentTextChar">
    <w:name w:val="Comment Text Char"/>
    <w:basedOn w:val="DefaultParagraphFont"/>
    <w:link w:val="CommentText"/>
    <w:uiPriority w:val="99"/>
    <w:rsid w:val="00B054AB"/>
    <w:rPr>
      <w:rFonts w:ascii="Times New Roman" w:hAnsi="Times New Roman"/>
    </w:rPr>
  </w:style>
  <w:style w:type="table" w:styleId="TableGrid">
    <w:name w:val="Table Grid"/>
    <w:basedOn w:val="TableNormal"/>
    <w:uiPriority w:val="39"/>
    <w:rsid w:val="00B054AB"/>
    <w:rPr>
      <w:rFonts w:ascii="Helvetica" w:hAnsi="Helvetic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B054AB"/>
    <w:pPr>
      <w:spacing w:line="480" w:lineRule="auto"/>
    </w:pPr>
    <w:rPr>
      <w:rFonts w:eastAsiaTheme="minorHAnsi" w:cstheme="minorBidi"/>
    </w:rPr>
  </w:style>
  <w:style w:type="paragraph" w:styleId="BalloonText">
    <w:name w:val="Balloon Text"/>
    <w:basedOn w:val="Normal"/>
    <w:link w:val="BalloonTextChar"/>
    <w:uiPriority w:val="99"/>
    <w:semiHidden/>
    <w:unhideWhenUsed/>
    <w:rsid w:val="00B054AB"/>
    <w:rPr>
      <w:rFonts w:eastAsiaTheme="minorHAnsi"/>
      <w:sz w:val="18"/>
      <w:szCs w:val="18"/>
    </w:rPr>
  </w:style>
  <w:style w:type="character" w:customStyle="1" w:styleId="BalloonTextChar">
    <w:name w:val="Balloon Text Char"/>
    <w:basedOn w:val="DefaultParagraphFont"/>
    <w:link w:val="BalloonText"/>
    <w:uiPriority w:val="99"/>
    <w:semiHidden/>
    <w:rsid w:val="00B054AB"/>
    <w:rPr>
      <w:rFonts w:ascii="Times New Roman" w:hAnsi="Times New Roman" w:cs="Times New Roman"/>
      <w:sz w:val="18"/>
      <w:szCs w:val="18"/>
    </w:rPr>
  </w:style>
  <w:style w:type="character" w:styleId="FootnoteReference">
    <w:name w:val="footnote reference"/>
    <w:basedOn w:val="DefaultParagraphFont"/>
    <w:uiPriority w:val="99"/>
    <w:unhideWhenUsed/>
    <w:rsid w:val="00240F93"/>
    <w:rPr>
      <w:vertAlign w:val="superscript"/>
    </w:rPr>
  </w:style>
  <w:style w:type="character" w:customStyle="1" w:styleId="Heading3Char">
    <w:name w:val="Heading 3 Char"/>
    <w:basedOn w:val="DefaultParagraphFont"/>
    <w:link w:val="Heading3"/>
    <w:uiPriority w:val="9"/>
    <w:rsid w:val="00FB032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B371A"/>
    <w:pPr>
      <w:spacing w:before="100" w:beforeAutospacing="1" w:after="100" w:afterAutospacing="1"/>
    </w:pPr>
  </w:style>
  <w:style w:type="character" w:customStyle="1" w:styleId="apple-converted-space">
    <w:name w:val="apple-converted-space"/>
    <w:basedOn w:val="DefaultParagraphFont"/>
    <w:rsid w:val="006B371A"/>
  </w:style>
  <w:style w:type="character" w:styleId="Emphasis">
    <w:name w:val="Emphasis"/>
    <w:basedOn w:val="DefaultParagraphFont"/>
    <w:uiPriority w:val="20"/>
    <w:qFormat/>
    <w:rsid w:val="006B371A"/>
    <w:rPr>
      <w:i/>
      <w:iCs/>
    </w:rPr>
  </w:style>
  <w:style w:type="character" w:styleId="Hyperlink">
    <w:name w:val="Hyperlink"/>
    <w:basedOn w:val="DefaultParagraphFont"/>
    <w:uiPriority w:val="99"/>
    <w:unhideWhenUsed/>
    <w:rsid w:val="006B371A"/>
    <w:rPr>
      <w:color w:val="0000FF"/>
      <w:u w:val="single"/>
    </w:rPr>
  </w:style>
  <w:style w:type="paragraph" w:styleId="z-BottomofForm">
    <w:name w:val="HTML Bottom of Form"/>
    <w:basedOn w:val="Normal"/>
    <w:next w:val="Normal"/>
    <w:link w:val="z-BottomofFormChar"/>
    <w:hidden/>
    <w:uiPriority w:val="99"/>
    <w:semiHidden/>
    <w:unhideWhenUsed/>
    <w:rsid w:val="006B371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B371A"/>
    <w:rPr>
      <w:rFonts w:ascii="Arial" w:eastAsia="Times New Roman" w:hAnsi="Arial" w:cs="Arial"/>
      <w:vanish/>
      <w:sz w:val="16"/>
      <w:szCs w:val="16"/>
    </w:rPr>
  </w:style>
  <w:style w:type="paragraph" w:styleId="ListParagraph">
    <w:name w:val="List Paragraph"/>
    <w:basedOn w:val="Normal"/>
    <w:link w:val="ListParagraphChar"/>
    <w:uiPriority w:val="34"/>
    <w:qFormat/>
    <w:rsid w:val="0085224F"/>
    <w:pPr>
      <w:ind w:left="720"/>
      <w:contextualSpacing/>
    </w:pPr>
  </w:style>
  <w:style w:type="character" w:customStyle="1" w:styleId="ListParagraphChar">
    <w:name w:val="List Paragraph Char"/>
    <w:basedOn w:val="DefaultParagraphFont"/>
    <w:link w:val="ListParagraph"/>
    <w:uiPriority w:val="34"/>
    <w:rsid w:val="009074DB"/>
    <w:rPr>
      <w:rFonts w:ascii="Times New Roman" w:eastAsia="Times New Roman" w:hAnsi="Times New Roman" w:cs="Times New Roman"/>
    </w:rPr>
  </w:style>
  <w:style w:type="character" w:styleId="Strong">
    <w:name w:val="Strong"/>
    <w:basedOn w:val="DefaultParagraphFont"/>
    <w:uiPriority w:val="22"/>
    <w:qFormat/>
    <w:rsid w:val="009074DB"/>
    <w:rPr>
      <w:b/>
      <w:bCs/>
    </w:rPr>
  </w:style>
  <w:style w:type="paragraph" w:styleId="Bibliography">
    <w:name w:val="Bibliography"/>
    <w:basedOn w:val="Normal"/>
    <w:next w:val="Normal"/>
    <w:uiPriority w:val="37"/>
    <w:semiHidden/>
    <w:unhideWhenUsed/>
    <w:rsid w:val="009074DB"/>
    <w:rPr>
      <w:rFonts w:asciiTheme="minorHAnsi" w:eastAsiaTheme="minorHAnsi" w:hAnsiTheme="minorHAnsi" w:cstheme="minorBidi"/>
    </w:rPr>
  </w:style>
  <w:style w:type="table" w:styleId="ListTable6Colorful-Accent3">
    <w:name w:val="List Table 6 Colorful Accent 3"/>
    <w:basedOn w:val="TableNormal"/>
    <w:uiPriority w:val="51"/>
    <w:rsid w:val="00DE0CD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1044BC"/>
    <w:pPr>
      <w:spacing w:line="240" w:lineRule="auto"/>
    </w:pPr>
    <w:rPr>
      <w:rFonts w:eastAsia="Times New Roman" w:cs="Times New Roman"/>
      <w:b/>
      <w:bCs/>
      <w:sz w:val="20"/>
      <w:szCs w:val="20"/>
    </w:rPr>
  </w:style>
  <w:style w:type="character" w:customStyle="1" w:styleId="CommentSubjectChar">
    <w:name w:val="Comment Subject Char"/>
    <w:basedOn w:val="CommentTextChar"/>
    <w:link w:val="CommentSubject"/>
    <w:uiPriority w:val="99"/>
    <w:semiHidden/>
    <w:rsid w:val="001044BC"/>
    <w:rPr>
      <w:rFonts w:ascii="Times New Roman" w:eastAsia="Times New Roman" w:hAnsi="Times New Roman" w:cs="Times New Roman"/>
      <w:b/>
      <w:bCs/>
      <w:sz w:val="20"/>
      <w:szCs w:val="20"/>
    </w:rPr>
  </w:style>
  <w:style w:type="paragraph" w:styleId="Revision">
    <w:name w:val="Revision"/>
    <w:hidden/>
    <w:uiPriority w:val="99"/>
    <w:semiHidden/>
    <w:rsid w:val="003922F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25598"/>
    <w:rPr>
      <w:color w:val="605E5C"/>
      <w:shd w:val="clear" w:color="auto" w:fill="E1DFDD"/>
    </w:rPr>
  </w:style>
  <w:style w:type="paragraph" w:styleId="Header">
    <w:name w:val="header"/>
    <w:basedOn w:val="Normal"/>
    <w:link w:val="HeaderChar"/>
    <w:uiPriority w:val="99"/>
    <w:unhideWhenUsed/>
    <w:rsid w:val="005E2DF8"/>
    <w:pPr>
      <w:tabs>
        <w:tab w:val="center" w:pos="4680"/>
        <w:tab w:val="right" w:pos="9360"/>
      </w:tabs>
    </w:pPr>
  </w:style>
  <w:style w:type="character" w:customStyle="1" w:styleId="HeaderChar">
    <w:name w:val="Header Char"/>
    <w:basedOn w:val="DefaultParagraphFont"/>
    <w:link w:val="Header"/>
    <w:uiPriority w:val="99"/>
    <w:rsid w:val="005E2DF8"/>
    <w:rPr>
      <w:rFonts w:ascii="Times New Roman" w:eastAsia="Times New Roman" w:hAnsi="Times New Roman" w:cs="Times New Roman"/>
    </w:rPr>
  </w:style>
  <w:style w:type="paragraph" w:styleId="Footer">
    <w:name w:val="footer"/>
    <w:basedOn w:val="Normal"/>
    <w:link w:val="FooterChar"/>
    <w:uiPriority w:val="99"/>
    <w:unhideWhenUsed/>
    <w:rsid w:val="005E2DF8"/>
    <w:pPr>
      <w:tabs>
        <w:tab w:val="center" w:pos="4680"/>
        <w:tab w:val="right" w:pos="9360"/>
      </w:tabs>
    </w:pPr>
  </w:style>
  <w:style w:type="character" w:customStyle="1" w:styleId="FooterChar">
    <w:name w:val="Footer Char"/>
    <w:basedOn w:val="DefaultParagraphFont"/>
    <w:link w:val="Footer"/>
    <w:uiPriority w:val="99"/>
    <w:rsid w:val="005E2DF8"/>
    <w:rPr>
      <w:rFonts w:ascii="Times New Roman" w:eastAsia="Times New Roman" w:hAnsi="Times New Roman" w:cs="Times New Roman"/>
    </w:rPr>
  </w:style>
  <w:style w:type="character" w:styleId="PageNumber">
    <w:name w:val="page number"/>
    <w:basedOn w:val="DefaultParagraphFont"/>
    <w:uiPriority w:val="99"/>
    <w:semiHidden/>
    <w:unhideWhenUsed/>
    <w:rsid w:val="005E2DF8"/>
  </w:style>
  <w:style w:type="paragraph" w:styleId="FootnoteText">
    <w:name w:val="footnote text"/>
    <w:basedOn w:val="Normal"/>
    <w:link w:val="FootnoteTextChar"/>
    <w:uiPriority w:val="99"/>
    <w:semiHidden/>
    <w:unhideWhenUsed/>
    <w:rsid w:val="00174D9C"/>
    <w:rPr>
      <w:sz w:val="20"/>
      <w:szCs w:val="20"/>
    </w:rPr>
  </w:style>
  <w:style w:type="character" w:customStyle="1" w:styleId="FootnoteTextChar">
    <w:name w:val="Footnote Text Char"/>
    <w:basedOn w:val="DefaultParagraphFont"/>
    <w:link w:val="FootnoteText"/>
    <w:uiPriority w:val="99"/>
    <w:semiHidden/>
    <w:rsid w:val="00174D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673">
      <w:bodyDiv w:val="1"/>
      <w:marLeft w:val="0"/>
      <w:marRight w:val="0"/>
      <w:marTop w:val="0"/>
      <w:marBottom w:val="0"/>
      <w:divBdr>
        <w:top w:val="none" w:sz="0" w:space="0" w:color="auto"/>
        <w:left w:val="none" w:sz="0" w:space="0" w:color="auto"/>
        <w:bottom w:val="none" w:sz="0" w:space="0" w:color="auto"/>
        <w:right w:val="none" w:sz="0" w:space="0" w:color="auto"/>
      </w:divBdr>
    </w:div>
    <w:div w:id="491524351">
      <w:bodyDiv w:val="1"/>
      <w:marLeft w:val="0"/>
      <w:marRight w:val="0"/>
      <w:marTop w:val="0"/>
      <w:marBottom w:val="0"/>
      <w:divBdr>
        <w:top w:val="none" w:sz="0" w:space="0" w:color="auto"/>
        <w:left w:val="none" w:sz="0" w:space="0" w:color="auto"/>
        <w:bottom w:val="none" w:sz="0" w:space="0" w:color="auto"/>
        <w:right w:val="none" w:sz="0" w:space="0" w:color="auto"/>
      </w:divBdr>
      <w:divsChild>
        <w:div w:id="1112742539">
          <w:marLeft w:val="0"/>
          <w:marRight w:val="0"/>
          <w:marTop w:val="0"/>
          <w:marBottom w:val="0"/>
          <w:divBdr>
            <w:top w:val="none" w:sz="0" w:space="0" w:color="auto"/>
            <w:left w:val="none" w:sz="0" w:space="0" w:color="auto"/>
            <w:bottom w:val="none" w:sz="0" w:space="0" w:color="auto"/>
            <w:right w:val="none" w:sz="0" w:space="0" w:color="auto"/>
          </w:divBdr>
        </w:div>
        <w:div w:id="1337152275">
          <w:marLeft w:val="0"/>
          <w:marRight w:val="0"/>
          <w:marTop w:val="0"/>
          <w:marBottom w:val="0"/>
          <w:divBdr>
            <w:top w:val="none" w:sz="0" w:space="0" w:color="auto"/>
            <w:left w:val="none" w:sz="0" w:space="0" w:color="auto"/>
            <w:bottom w:val="none" w:sz="0" w:space="0" w:color="auto"/>
            <w:right w:val="none" w:sz="0" w:space="0" w:color="auto"/>
          </w:divBdr>
        </w:div>
      </w:divsChild>
    </w:div>
    <w:div w:id="1030913174">
      <w:bodyDiv w:val="1"/>
      <w:marLeft w:val="0"/>
      <w:marRight w:val="0"/>
      <w:marTop w:val="0"/>
      <w:marBottom w:val="0"/>
      <w:divBdr>
        <w:top w:val="none" w:sz="0" w:space="0" w:color="auto"/>
        <w:left w:val="none" w:sz="0" w:space="0" w:color="auto"/>
        <w:bottom w:val="none" w:sz="0" w:space="0" w:color="auto"/>
        <w:right w:val="none" w:sz="0" w:space="0" w:color="auto"/>
      </w:divBdr>
    </w:div>
    <w:div w:id="1287351219">
      <w:bodyDiv w:val="1"/>
      <w:marLeft w:val="0"/>
      <w:marRight w:val="0"/>
      <w:marTop w:val="0"/>
      <w:marBottom w:val="0"/>
      <w:divBdr>
        <w:top w:val="none" w:sz="0" w:space="0" w:color="auto"/>
        <w:left w:val="none" w:sz="0" w:space="0" w:color="auto"/>
        <w:bottom w:val="none" w:sz="0" w:space="0" w:color="auto"/>
        <w:right w:val="none" w:sz="0" w:space="0" w:color="auto"/>
      </w:divBdr>
    </w:div>
    <w:div w:id="16575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oup.com/abm/advance-article-abstract/doi/10.1093/abm/kaab050/6326654"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2023-09-08T14:27:00Z</dcterms:created>
  <dcterms:modified xsi:type="dcterms:W3CDTF">2023-09-08T14:46:00Z</dcterms:modified>
</cp:coreProperties>
</file>